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96FB" w14:textId="2281347E" w:rsidR="0067518F" w:rsidRDefault="00C15D74">
      <w:pPr>
        <w:spacing w:before="170" w:line="312" w:lineRule="auto"/>
        <w:jc w:val="right"/>
        <w:rPr>
          <w:rFonts w:ascii="Times New Roman" w:hAnsi="Times New Roman"/>
          <w:i/>
          <w:szCs w:val="24"/>
          <w:lang w:eastAsia="bg-BG"/>
        </w:rPr>
      </w:pPr>
      <w:r>
        <w:rPr>
          <w:rFonts w:ascii="Times New Roman" w:hAnsi="Times New Roman"/>
          <w:i/>
          <w:szCs w:val="24"/>
          <w:lang w:val="bg-BG" w:eastAsia="bg-BG"/>
        </w:rPr>
        <w:t xml:space="preserve">Образец </w:t>
      </w:r>
      <w:r w:rsidR="00DD0516">
        <w:rPr>
          <w:rFonts w:ascii="Times New Roman" w:hAnsi="Times New Roman"/>
          <w:i/>
          <w:szCs w:val="24"/>
          <w:lang w:eastAsia="bg-BG"/>
        </w:rPr>
        <w:t>2</w:t>
      </w:r>
    </w:p>
    <w:p w14:paraId="51C793D9" w14:textId="5ECE289C" w:rsidR="00DD0516" w:rsidRPr="00DD0516" w:rsidRDefault="00DD0516">
      <w:pPr>
        <w:spacing w:before="170" w:line="312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  <w:lang w:val="bg-BG" w:eastAsia="bg-BG"/>
        </w:rPr>
        <w:t>Версия 1</w:t>
      </w:r>
    </w:p>
    <w:p w14:paraId="14DAE4C4" w14:textId="77777777" w:rsidR="0067518F" w:rsidRDefault="0067518F">
      <w:pPr>
        <w:rPr>
          <w:lang w:val="bg-BG" w:eastAsia="bg-BG"/>
        </w:rPr>
      </w:pPr>
    </w:p>
    <w:p w14:paraId="2C86F4EB" w14:textId="77777777" w:rsidR="0067518F" w:rsidRDefault="00C15D74">
      <w:pPr>
        <w:spacing w:before="170" w:line="312" w:lineRule="auto"/>
        <w:jc w:val="center"/>
      </w:pPr>
      <w:r>
        <w:rPr>
          <w:rFonts w:cs="Arial"/>
          <w:b/>
          <w:bCs/>
          <w:sz w:val="48"/>
          <w:szCs w:val="48"/>
          <w:lang w:val="bg-BG" w:eastAsia="bg-BG"/>
        </w:rPr>
        <w:t>ТЕХНИЧЕСКА ОЦЕНКА</w:t>
      </w:r>
    </w:p>
    <w:p w14:paraId="506E9A4F" w14:textId="77777777" w:rsidR="0067518F" w:rsidRDefault="0067518F">
      <w:pPr>
        <w:rPr>
          <w:lang w:val="bg-BG" w:eastAsia="bg-BG"/>
        </w:rPr>
      </w:pPr>
    </w:p>
    <w:p w14:paraId="3E22B8B8" w14:textId="77777777" w:rsidR="0067518F" w:rsidRDefault="00C15D74">
      <w:pPr>
        <w:spacing w:before="170" w:line="312" w:lineRule="auto"/>
        <w:jc w:val="center"/>
        <w:rPr>
          <w:b/>
          <w:bCs/>
        </w:rPr>
      </w:pPr>
      <w:r>
        <w:rPr>
          <w:rFonts w:cs="Arial"/>
          <w:b/>
          <w:bCs/>
          <w:sz w:val="28"/>
          <w:szCs w:val="26"/>
          <w:lang w:val="bg-BG" w:eastAsia="bg-BG"/>
        </w:rPr>
        <w:t>ЗА СЪОТВЕТСТВИЕ ПО ЧАСТ „КОНСТРУКТИВНА“ НА ИНВЕСТИЦИОНЕН ПРОЕКТ</w:t>
      </w:r>
      <w:r>
        <w:rPr>
          <w:rFonts w:cs="Arial"/>
          <w:b/>
          <w:bCs/>
          <w:sz w:val="28"/>
          <w:szCs w:val="26"/>
          <w:lang w:eastAsia="bg-BG"/>
        </w:rPr>
        <w:t>,</w:t>
      </w:r>
      <w:r>
        <w:rPr>
          <w:rFonts w:cs="Arial"/>
          <w:b/>
          <w:bCs/>
          <w:sz w:val="28"/>
          <w:szCs w:val="26"/>
          <w:lang w:val="bg-BG" w:eastAsia="bg-BG"/>
        </w:rPr>
        <w:t xml:space="preserve"> СЪГЛАСНО ЧЛ. 142, Ал. (10) ОТ ЗУТ</w:t>
      </w:r>
    </w:p>
    <w:p w14:paraId="55153386" w14:textId="77777777" w:rsidR="0067518F" w:rsidRDefault="00C15D74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  <w:r>
        <w:rPr>
          <w:rFonts w:cs="Arial"/>
          <w:b/>
          <w:szCs w:val="24"/>
          <w:lang w:val="bg-BG" w:eastAsia="bg-BG"/>
        </w:rPr>
        <w:t>ЗА ОБЕКТИ</w:t>
      </w:r>
      <w:r>
        <w:rPr>
          <w:rFonts w:cs="Arial"/>
          <w:b/>
          <w:szCs w:val="24"/>
          <w:lang w:eastAsia="bg-BG"/>
        </w:rPr>
        <w:t xml:space="preserve"> III</w:t>
      </w:r>
      <w:r>
        <w:rPr>
          <w:rFonts w:cs="Arial"/>
          <w:b/>
          <w:szCs w:val="24"/>
          <w:lang w:eastAsia="bg-BG"/>
        </w:rPr>
        <w:noBreakHyphen/>
      </w:r>
      <w:r>
        <w:rPr>
          <w:rFonts w:cs="Arial"/>
          <w:b/>
          <w:szCs w:val="24"/>
          <w:lang w:val="bg-BG" w:eastAsia="bg-BG"/>
        </w:rPr>
        <w:t>та</w:t>
      </w:r>
      <w:r>
        <w:rPr>
          <w:rFonts w:cs="Arial"/>
          <w:b/>
          <w:szCs w:val="24"/>
          <w:lang w:eastAsia="bg-BG"/>
        </w:rPr>
        <w:t xml:space="preserve"> и IV-</w:t>
      </w:r>
      <w:r>
        <w:rPr>
          <w:rFonts w:cs="Arial"/>
          <w:b/>
          <w:szCs w:val="24"/>
          <w:lang w:val="bg-BG" w:eastAsia="bg-BG"/>
        </w:rPr>
        <w:t>та</w:t>
      </w:r>
      <w:r>
        <w:rPr>
          <w:rFonts w:cs="Arial"/>
          <w:b/>
          <w:szCs w:val="24"/>
          <w:lang w:eastAsia="bg-BG"/>
        </w:rPr>
        <w:t xml:space="preserve"> </w:t>
      </w:r>
      <w:r>
        <w:rPr>
          <w:rFonts w:cs="Arial"/>
          <w:b/>
          <w:szCs w:val="24"/>
          <w:lang w:val="bg-BG" w:eastAsia="bg-BG"/>
        </w:rPr>
        <w:t>КАТЕГОРИЯ ПО ЗУТ</w:t>
      </w:r>
    </w:p>
    <w:p w14:paraId="29667CDD" w14:textId="77777777" w:rsidR="0067518F" w:rsidRDefault="0067518F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</w:p>
    <w:p w14:paraId="5BD0F450" w14:textId="77777777" w:rsidR="0067518F" w:rsidRDefault="00C15D74">
      <w:pPr>
        <w:spacing w:before="170" w:line="312" w:lineRule="auto"/>
        <w:ind w:left="1701" w:hanging="1701"/>
      </w:pPr>
      <w:r>
        <w:rPr>
          <w:rFonts w:cs="Arial"/>
          <w:szCs w:val="24"/>
          <w:u w:val="single"/>
          <w:lang w:val="bg-BG" w:eastAsia="bg-BG"/>
        </w:rPr>
        <w:t>Инвестиционен проект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szCs w:val="24"/>
          <w:lang w:val="bg-BG" w:eastAsia="bg-BG"/>
        </w:rPr>
        <w:tab/>
      </w:r>
    </w:p>
    <w:p w14:paraId="7A398C95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0CD32313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1AF53598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7AE7F526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2FB4AF30" w14:textId="173874C8" w:rsidR="0067518F" w:rsidRDefault="00C15D74">
      <w:pPr>
        <w:spacing w:before="57" w:line="312" w:lineRule="auto"/>
        <w:ind w:left="1701" w:hanging="1701"/>
        <w:jc w:val="center"/>
        <w:rPr>
          <w:color w:val="2A6099"/>
        </w:rPr>
      </w:pPr>
      <w:r>
        <w:rPr>
          <w:rFonts w:cs="Arial"/>
          <w:color w:val="2A6099"/>
          <w:sz w:val="16"/>
          <w:szCs w:val="16"/>
          <w:lang w:eastAsia="bg-BG"/>
        </w:rPr>
        <w:t xml:space="preserve">[ </w:t>
      </w:r>
      <w:r>
        <w:rPr>
          <w:rFonts w:cs="Arial"/>
          <w:color w:val="2A6099"/>
          <w:sz w:val="16"/>
          <w:szCs w:val="16"/>
          <w:lang w:val="bg-BG" w:eastAsia="bg-BG"/>
        </w:rPr>
        <w:t xml:space="preserve">ПЪЛНОТО ИМЕ И ИДЕНТИФИКАЦИЯ НА </w:t>
      </w:r>
      <w:r w:rsidR="00596F1F">
        <w:rPr>
          <w:rFonts w:cs="Arial"/>
          <w:color w:val="2A6099"/>
          <w:sz w:val="16"/>
          <w:szCs w:val="16"/>
          <w:lang w:val="bg-BG" w:eastAsia="bg-BG"/>
        </w:rPr>
        <w:t>СТРОЕЖА</w:t>
      </w:r>
      <w:r>
        <w:rPr>
          <w:rFonts w:cs="Arial"/>
          <w:color w:val="2A6099"/>
          <w:sz w:val="16"/>
          <w:szCs w:val="16"/>
          <w:lang w:val="en-GB" w:eastAsia="bg-BG"/>
        </w:rPr>
        <w:t>]</w:t>
      </w:r>
    </w:p>
    <w:p w14:paraId="41B18BFF" w14:textId="77777777" w:rsidR="0067518F" w:rsidRDefault="00C15D74">
      <w:pPr>
        <w:spacing w:before="170" w:line="312" w:lineRule="auto"/>
        <w:ind w:left="1701" w:hanging="1701"/>
      </w:pPr>
      <w:r>
        <w:rPr>
          <w:rFonts w:cs="Arial"/>
          <w:smallCaps/>
          <w:szCs w:val="24"/>
          <w:u w:val="single"/>
          <w:lang w:val="bg-BG"/>
        </w:rPr>
        <w:t>Изготвена от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szCs w:val="24"/>
          <w:lang w:val="bg-BG" w:eastAsia="bg-BG"/>
        </w:rPr>
        <w:tab/>
      </w:r>
    </w:p>
    <w:p w14:paraId="53547B05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</w:t>
      </w:r>
    </w:p>
    <w:p w14:paraId="6B00504C" w14:textId="77777777" w:rsidR="0067518F" w:rsidRDefault="00C15D74">
      <w:pPr>
        <w:spacing w:line="312" w:lineRule="auto"/>
        <w:ind w:left="1701" w:hanging="1701"/>
        <w:jc w:val="center"/>
        <w:rPr>
          <w:color w:val="2A6099"/>
        </w:rPr>
      </w:pPr>
      <w:r>
        <w:rPr>
          <w:rFonts w:cs="Arial"/>
          <w:color w:val="2A6099"/>
          <w:sz w:val="16"/>
          <w:szCs w:val="16"/>
          <w:lang w:val="bg-BG" w:eastAsia="bg-BG"/>
        </w:rPr>
        <w:t xml:space="preserve">[ ИМЕ, ПРЕЗИМЕ, ФАМИЛИЯ </w:t>
      </w:r>
      <w:r>
        <w:rPr>
          <w:rFonts w:cs="Arial"/>
          <w:color w:val="2A6099"/>
          <w:sz w:val="16"/>
          <w:szCs w:val="16"/>
          <w:lang w:val="en-GB" w:eastAsia="bg-BG"/>
        </w:rPr>
        <w:t>]</w:t>
      </w:r>
    </w:p>
    <w:p w14:paraId="06155984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рег. № </w:t>
      </w:r>
      <w:r>
        <w:rPr>
          <w:rFonts w:cs="Arial"/>
          <w:color w:val="B2B2B2"/>
          <w:szCs w:val="24"/>
          <w:lang w:val="bg-BG" w:eastAsia="bg-BG"/>
        </w:rPr>
        <w:t>___________________</w:t>
      </w:r>
      <w:r>
        <w:rPr>
          <w:rFonts w:cs="Arial"/>
          <w:szCs w:val="24"/>
          <w:lang w:val="bg-BG" w:eastAsia="bg-BG"/>
        </w:rPr>
        <w:t xml:space="preserve">, с удостоверение за ТК по част „Конструктивна” </w:t>
      </w:r>
    </w:p>
    <w:p w14:paraId="7C17D1A0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№ </w:t>
      </w:r>
      <w:r>
        <w:rPr>
          <w:rFonts w:cs="Arial"/>
          <w:color w:val="B2B2B2"/>
          <w:szCs w:val="24"/>
          <w:lang w:val="bg-BG" w:eastAsia="bg-BG"/>
        </w:rPr>
        <w:t>__________________</w:t>
      </w:r>
      <w:r>
        <w:rPr>
          <w:rFonts w:cs="Arial"/>
          <w:szCs w:val="24"/>
          <w:lang w:val="bg-BG" w:eastAsia="bg-BG"/>
        </w:rPr>
        <w:t>/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.20</w:t>
      </w:r>
      <w:r>
        <w:rPr>
          <w:rFonts w:cs="Arial"/>
          <w:color w:val="B2B2B2"/>
          <w:szCs w:val="24"/>
          <w:lang w:val="bg-BG" w:eastAsia="bg-BG"/>
        </w:rPr>
        <w:t xml:space="preserve">_____ </w:t>
      </w:r>
      <w:r>
        <w:rPr>
          <w:rFonts w:cs="Arial"/>
          <w:szCs w:val="24"/>
          <w:lang w:val="bg-BG" w:eastAsia="bg-BG"/>
        </w:rPr>
        <w:t>г</w:t>
      </w:r>
      <w:r>
        <w:rPr>
          <w:rFonts w:cs="Arial"/>
          <w:szCs w:val="24"/>
          <w:lang w:eastAsia="bg-BG"/>
        </w:rPr>
        <w:t>.</w:t>
      </w:r>
      <w:r>
        <w:rPr>
          <w:rFonts w:cs="Arial"/>
          <w:szCs w:val="24"/>
          <w:lang w:val="bg-BG" w:eastAsia="bg-BG"/>
        </w:rPr>
        <w:t xml:space="preserve">, валидно до 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.20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lang w:val="bg-BG" w:eastAsia="bg-BG"/>
        </w:rPr>
        <w:t xml:space="preserve">г </w:t>
      </w:r>
      <w:r>
        <w:rPr>
          <w:lang w:eastAsia="bg-BG"/>
        </w:rPr>
        <w:t>.</w:t>
      </w:r>
    </w:p>
    <w:p w14:paraId="38D1DB90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Възложител</w:t>
      </w:r>
      <w:r>
        <w:rPr>
          <w:rFonts w:cs="Arial"/>
          <w:smallCaps/>
          <w:szCs w:val="24"/>
          <w:lang w:val="bg-BG"/>
        </w:rPr>
        <w:t xml:space="preserve">: </w:t>
      </w:r>
      <w:r>
        <w:rPr>
          <w:rFonts w:cs="Arial"/>
          <w:i/>
          <w:smallCaps/>
          <w:color w:val="B2B2B2"/>
          <w:szCs w:val="24"/>
          <w:lang w:val="bg-BG" w:eastAsia="bg-BG"/>
        </w:rPr>
        <w:t>_____________________________________________________________________</w:t>
      </w:r>
    </w:p>
    <w:p w14:paraId="65E107A4" w14:textId="685260B8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Фаза</w:t>
      </w:r>
      <w:r>
        <w:rPr>
          <w:rFonts w:cs="Arial"/>
          <w:smallCaps/>
          <w:szCs w:val="24"/>
          <w:lang w:val="bg-BG"/>
        </w:rPr>
        <w:t xml:space="preserve">: </w:t>
      </w:r>
      <w:r>
        <w:rPr>
          <w:rFonts w:cs="Arial"/>
          <w:smallCaps/>
          <w:szCs w:val="24"/>
          <w:lang w:val="bg-BG"/>
        </w:rPr>
        <w:tab/>
      </w:r>
      <w:bookmarkStart w:id="0" w:name="gen-h1-1-00000001"/>
      <w:bookmarkEnd w:id="0"/>
      <w:r w:rsidR="00021F0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1F05">
        <w:rPr>
          <w:rFonts w:ascii="Arial" w:hAnsi="Arial" w:cs="Arial"/>
          <w:szCs w:val="24"/>
        </w:rPr>
        <w:instrText xml:space="preserve"> FORMCHECKBOX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021F05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caps/>
          <w:szCs w:val="24"/>
          <w:lang w:val="bg-BG"/>
        </w:rPr>
        <w:t>ТП</w:t>
      </w:r>
      <w:r>
        <w:rPr>
          <w:rFonts w:cs="Arial"/>
          <w:caps/>
          <w:szCs w:val="24"/>
          <w:lang w:val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caps/>
          <w:szCs w:val="24"/>
          <w:lang w:val="bg-BG"/>
        </w:rPr>
        <w:t>РП</w:t>
      </w:r>
    </w:p>
    <w:p w14:paraId="04EF00BD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Проектант по част „Конструктивна“</w:t>
      </w:r>
      <w:r>
        <w:rPr>
          <w:rFonts w:cs="Arial"/>
          <w:szCs w:val="24"/>
          <w:lang w:val="bg-BG" w:eastAsia="bg-BG"/>
        </w:rPr>
        <w:t>:</w:t>
      </w:r>
    </w:p>
    <w:p w14:paraId="5FFC0430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</w:t>
      </w:r>
      <w:r>
        <w:rPr>
          <w:rFonts w:cs="Arial"/>
          <w:i/>
          <w:smallCaps/>
          <w:color w:val="B2B2B2"/>
          <w:szCs w:val="24"/>
          <w:lang w:val="bg-BG" w:eastAsia="bg-BG"/>
        </w:rPr>
        <w:t>_</w:t>
      </w:r>
      <w:r>
        <w:rPr>
          <w:rFonts w:cs="Arial"/>
          <w:color w:val="B2B2B2"/>
          <w:szCs w:val="24"/>
          <w:lang w:val="bg-BG" w:eastAsia="bg-BG"/>
        </w:rPr>
        <w:t>______</w:t>
      </w:r>
    </w:p>
    <w:p w14:paraId="623981BF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рег.№ </w:t>
      </w:r>
      <w:r>
        <w:rPr>
          <w:rFonts w:cs="Arial"/>
          <w:color w:val="B2B2B2"/>
          <w:szCs w:val="24"/>
          <w:lang w:val="bg-BG" w:eastAsia="bg-BG"/>
        </w:rPr>
        <w:t>___________________</w:t>
      </w:r>
      <w:r>
        <w:rPr>
          <w:rFonts w:cs="Arial"/>
          <w:szCs w:val="24"/>
          <w:lang w:val="bg-BG" w:eastAsia="bg-BG"/>
        </w:rPr>
        <w:t xml:space="preserve">, с удостоверение за ППП по част „Конструктивна” </w:t>
      </w:r>
    </w:p>
    <w:p w14:paraId="53337432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№ </w:t>
      </w:r>
      <w:r>
        <w:rPr>
          <w:rFonts w:cs="Arial"/>
          <w:color w:val="B2B2B2"/>
          <w:szCs w:val="24"/>
          <w:lang w:val="bg-BG" w:eastAsia="bg-BG"/>
        </w:rPr>
        <w:t>__________________</w:t>
      </w:r>
      <w:r>
        <w:rPr>
          <w:rFonts w:cs="Arial"/>
          <w:szCs w:val="24"/>
          <w:lang w:val="bg-BG" w:eastAsia="bg-BG"/>
        </w:rPr>
        <w:t>/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.20</w:t>
      </w:r>
      <w:r>
        <w:rPr>
          <w:rFonts w:cs="Arial"/>
          <w:color w:val="B2B2B2"/>
          <w:szCs w:val="24"/>
          <w:lang w:val="bg-BG" w:eastAsia="bg-BG"/>
        </w:rPr>
        <w:t xml:space="preserve">____ </w:t>
      </w:r>
      <w:r>
        <w:rPr>
          <w:rFonts w:cs="Arial"/>
          <w:szCs w:val="24"/>
          <w:lang w:val="bg-BG" w:eastAsia="bg-BG"/>
        </w:rPr>
        <w:t>г</w:t>
      </w:r>
      <w:r>
        <w:rPr>
          <w:rFonts w:cs="Arial"/>
          <w:szCs w:val="24"/>
          <w:lang w:eastAsia="bg-BG"/>
        </w:rPr>
        <w:t>.</w:t>
      </w:r>
      <w:r>
        <w:rPr>
          <w:rFonts w:cs="Arial"/>
          <w:szCs w:val="24"/>
          <w:lang w:val="bg-BG" w:eastAsia="bg-BG"/>
        </w:rPr>
        <w:t xml:space="preserve">, валидно до 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.20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lang w:val="bg-BG" w:eastAsia="bg-BG"/>
        </w:rPr>
        <w:t xml:space="preserve">г </w:t>
      </w:r>
      <w:r>
        <w:rPr>
          <w:lang w:eastAsia="bg-BG"/>
        </w:rPr>
        <w:t>.</w:t>
      </w:r>
      <w:r>
        <w:br w:type="page"/>
      </w:r>
    </w:p>
    <w:p w14:paraId="77FD8D02" w14:textId="77777777" w:rsidR="0067518F" w:rsidRDefault="00C15D74">
      <w:pPr>
        <w:spacing w:before="170" w:line="312" w:lineRule="auto"/>
        <w:jc w:val="left"/>
      </w:pPr>
      <w:r>
        <w:rPr>
          <w:rFonts w:cs="Arial"/>
          <w:b/>
          <w:szCs w:val="24"/>
          <w:lang w:val="bg-BG" w:eastAsia="bg-BG"/>
        </w:rPr>
        <w:lastRenderedPageBreak/>
        <w:t>1. СЪДЪРЖАНИЕ НА ПРОЕКТНАТА ДОКУМЕНТАЦИЯ</w:t>
      </w:r>
    </w:p>
    <w:p w14:paraId="551786AD" w14:textId="3FB3EFCE" w:rsidR="0067518F" w:rsidRDefault="00021F05">
      <w:pPr>
        <w:pStyle w:val="BodyText2"/>
        <w:spacing w:before="170" w:line="312" w:lineRule="auto"/>
        <w:ind w:firstLine="284"/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Обяснителна записка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стр.</w:t>
      </w:r>
    </w:p>
    <w:p w14:paraId="02968BEB" w14:textId="06831AC4" w:rsidR="0067518F" w:rsidRDefault="00A2218D">
      <w:pPr>
        <w:pStyle w:val="BodyText2"/>
        <w:spacing w:before="170" w:line="312" w:lineRule="auto"/>
        <w:ind w:firstLine="284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Изчисления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стр.</w:t>
      </w:r>
    </w:p>
    <w:p w14:paraId="64826D84" w14:textId="04E0DD06" w:rsidR="0067518F" w:rsidRDefault="00A2218D">
      <w:pPr>
        <w:pStyle w:val="BodyText2"/>
        <w:spacing w:before="170" w:line="312" w:lineRule="auto"/>
        <w:ind w:firstLine="284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Чертежи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бр.</w:t>
      </w:r>
    </w:p>
    <w:p w14:paraId="7AB0552A" w14:textId="30FB7C41" w:rsidR="0067518F" w:rsidRDefault="00A2218D">
      <w:pPr>
        <w:pStyle w:val="BodyText2"/>
        <w:spacing w:before="170" w:line="312" w:lineRule="auto"/>
        <w:ind w:firstLine="284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 xml:space="preserve">Количествена сметка </w:t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стр.</w:t>
      </w:r>
    </w:p>
    <w:p w14:paraId="59C038E6" w14:textId="6D08D57D" w:rsidR="0067518F" w:rsidRDefault="00A2218D">
      <w:pPr>
        <w:pStyle w:val="BodyText2"/>
        <w:spacing w:before="170" w:line="312" w:lineRule="auto"/>
        <w:ind w:firstLine="284"/>
        <w:jc w:val="left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 xml:space="preserve">Друга информация </w:t>
      </w:r>
      <w:r w:rsidR="00C15D74">
        <w:rPr>
          <w:rFonts w:cs="Arial"/>
          <w:color w:val="B2B2B2"/>
          <w:szCs w:val="24"/>
          <w:lang w:val="bg-BG" w:eastAsia="bg-BG"/>
        </w:rPr>
        <w:t xml:space="preserve">__________________________________________________________ </w:t>
      </w:r>
    </w:p>
    <w:p w14:paraId="3E53A725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2A401D3F" w14:textId="77777777" w:rsidR="0067518F" w:rsidRDefault="00C15D74">
      <w:pPr>
        <w:spacing w:before="170" w:line="312" w:lineRule="auto"/>
        <w:ind w:left="284" w:hanging="284"/>
        <w:jc w:val="left"/>
      </w:pPr>
      <w:r>
        <w:rPr>
          <w:rFonts w:cs="Arial"/>
          <w:b/>
          <w:szCs w:val="24"/>
          <w:lang w:val="bg-BG" w:eastAsia="bg-BG"/>
        </w:rPr>
        <w:t>2.</w:t>
      </w:r>
      <w:r>
        <w:rPr>
          <w:rFonts w:cs="Arial"/>
          <w:b/>
          <w:szCs w:val="24"/>
          <w:lang w:val="bg-BG" w:eastAsia="bg-BG"/>
        </w:rPr>
        <w:tab/>
        <w:t>КРАТКО ОПИСАНИЕ НА СТРОИТЕЛНАТА КОНСТРУКЦИЯ</w:t>
      </w:r>
      <w:r>
        <w:rPr>
          <w:rFonts w:cs="Arial"/>
          <w:b/>
          <w:szCs w:val="24"/>
          <w:lang w:val="bg-BG" w:eastAsia="bg-BG"/>
        </w:rPr>
        <w:tab/>
      </w:r>
    </w:p>
    <w:p w14:paraId="78AEB574" w14:textId="77777777" w:rsidR="0067518F" w:rsidRDefault="00C15D74">
      <w:pPr>
        <w:numPr>
          <w:ilvl w:val="0"/>
          <w:numId w:val="5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Категория на строежа по ЗУТ: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</w:p>
    <w:p w14:paraId="61740C7D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Брой конструктивни блокове: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броят на независимите конструктивни блокове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C10003C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Брой надземни етажи: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Calibri"/>
          <w:color w:val="3465A4"/>
          <w:szCs w:val="24"/>
          <w:lang w:val="bg-BG" w:eastAsia="bg-BG"/>
        </w:rPr>
        <w:t xml:space="preserve"> </w:t>
      </w:r>
      <w:bookmarkStart w:id="1" w:name="_Hlk66117511"/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броят на надземните етажи, вкл. и приземния</w:t>
      </w:r>
      <w:r>
        <w:rPr>
          <w:rFonts w:cs="Arial"/>
          <w:color w:val="3465A4"/>
          <w:szCs w:val="24"/>
          <w:lang w:val="bg-BG" w:eastAsia="bg-BG"/>
        </w:rPr>
        <w:t>)</w:t>
      </w:r>
      <w:bookmarkEnd w:id="1"/>
    </w:p>
    <w:p w14:paraId="4CE5DC0E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Брой подземни етажи: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18"/>
          <w:szCs w:val="18"/>
          <w:lang w:val="bg-BG" w:eastAsia="bg-BG"/>
        </w:rPr>
        <w:t>п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осочва се броят на подземните етажи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937F242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 w:eastAsia="bg-BG"/>
        </w:rPr>
      </w:pPr>
      <w:r>
        <w:rPr>
          <w:rFonts w:cs="Arial"/>
          <w:szCs w:val="24"/>
          <w:lang w:val="bg-BG" w:eastAsia="bg-BG"/>
        </w:rPr>
        <w:t xml:space="preserve">Височина на типов етаж: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на типовия етаж в мм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62559A67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Височина на сутеренен етаж: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на сутеренния етаж в мм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91145C0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Височина на сградата: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до кота било в 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76AD928A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Размери на сградата в план: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szCs w:val="24"/>
          <w:lang w:val="bg-BG" w:eastAsia="bg-BG"/>
        </w:rPr>
        <w:t xml:space="preserve">/ </w:t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посочват се габаритните размери, м</w:t>
      </w:r>
      <w:r>
        <w:rPr>
          <w:color w:val="3465A4"/>
          <w:lang w:val="bg-BG" w:eastAsia="bg-BG"/>
        </w:rPr>
        <w:t>)</w:t>
      </w:r>
    </w:p>
    <w:p w14:paraId="7BDBB662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b/>
          <w:bCs/>
        </w:rPr>
      </w:pPr>
      <w:r>
        <w:rPr>
          <w:rFonts w:cs="Arial"/>
          <w:b/>
          <w:bCs/>
          <w:szCs w:val="24"/>
          <w:lang w:val="bg-BG" w:eastAsia="bg-BG"/>
        </w:rPr>
        <w:t xml:space="preserve">Фундиране </w:t>
      </w:r>
    </w:p>
    <w:p w14:paraId="36F0D05A" w14:textId="147D7B1D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Тип на фундирането: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Плоско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Пилотно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 xml:space="preserve">Комбинирано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 xml:space="preserve"> Друго</w:t>
      </w:r>
      <w:r>
        <w:rPr>
          <w:rFonts w:ascii="Arial Nova Cond" w:hAnsi="Arial Nova Cond" w:cs="Arial"/>
          <w:color w:val="B2B2B2"/>
          <w:szCs w:val="24"/>
          <w:lang w:val="bg-BG" w:eastAsia="bg-BG"/>
        </w:rPr>
        <w:t>___________</w:t>
      </w:r>
    </w:p>
    <w:p w14:paraId="4F75E52F" w14:textId="77777777" w:rsidR="0067518F" w:rsidRDefault="00C15D74">
      <w:pPr>
        <w:spacing w:before="170" w:line="312" w:lineRule="auto"/>
        <w:ind w:left="340"/>
        <w:jc w:val="left"/>
      </w:pPr>
      <w:r>
        <w:rPr>
          <w:rFonts w:cs="Arial"/>
          <w:szCs w:val="24"/>
          <w:lang w:val="bg-BG" w:eastAsia="bg-BG"/>
        </w:rPr>
        <w:tab/>
        <w:t>Кота на фундиране: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5983B0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5983B0"/>
          <w:sz w:val="20"/>
          <w:lang w:val="bg-BG" w:eastAsia="bg-BG"/>
        </w:rPr>
        <w:t>в метри, спрямо относителна кота ± 0.00</w:t>
      </w:r>
      <w:r>
        <w:rPr>
          <w:color w:val="5983B0"/>
          <w:lang w:val="bg-BG" w:eastAsia="bg-BG"/>
        </w:rPr>
        <w:t>)</w:t>
      </w:r>
    </w:p>
    <w:p w14:paraId="78E629C4" w14:textId="6B23BBAC" w:rsidR="0067518F" w:rsidRDefault="00C15D74">
      <w:pPr>
        <w:spacing w:before="170" w:line="312" w:lineRule="auto"/>
        <w:ind w:left="340"/>
        <w:jc w:val="left"/>
      </w:pPr>
      <w:r>
        <w:rPr>
          <w:rFonts w:cs="Arial"/>
          <w:szCs w:val="24"/>
          <w:lang w:val="bg-BG" w:eastAsia="bg-BG"/>
        </w:rPr>
        <w:t>Укрепване на строителния изкоп: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30DD4169" w14:textId="77777777" w:rsidR="0067518F" w:rsidRDefault="00C15D74">
      <w:pPr>
        <w:numPr>
          <w:ilvl w:val="0"/>
          <w:numId w:val="7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Тип на укрепването: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</w:t>
      </w:r>
    </w:p>
    <w:p w14:paraId="332320B4" w14:textId="77777777" w:rsidR="0067518F" w:rsidRDefault="00C15D74">
      <w:pPr>
        <w:spacing w:line="312" w:lineRule="auto"/>
        <w:jc w:val="left"/>
        <w:rPr>
          <w:rFonts w:ascii="Arial Nova Cond" w:hAnsi="Arial Nova Cond" w:cs="Arial"/>
          <w:color w:val="3465A4"/>
          <w:sz w:val="20"/>
          <w:szCs w:val="24"/>
          <w:lang w:val="bg-BG" w:eastAsia="bg-BG"/>
        </w:rPr>
      </w:pP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ab/>
      </w:r>
      <w:r>
        <w:rPr>
          <w:rFonts w:ascii="Arial Nova Cond" w:hAnsi="Arial Nova Cond"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откоси; „берлинска“ стена; пилотна стена; шлицова стена; шпунтова ограда; торкрет бетон / със или без анкери</w:t>
      </w:r>
      <w:r>
        <w:rPr>
          <w:rFonts w:ascii="Arial Nova Cond" w:hAnsi="Arial Nova Cond" w:cs="Arial"/>
          <w:color w:val="3465A4"/>
          <w:szCs w:val="24"/>
          <w:lang w:val="bg-BG" w:eastAsia="bg-BG"/>
        </w:rPr>
        <w:t>)</w:t>
      </w:r>
    </w:p>
    <w:p w14:paraId="65AA5EC6" w14:textId="77777777" w:rsidR="0067518F" w:rsidRDefault="00C15D74">
      <w:pPr>
        <w:numPr>
          <w:ilvl w:val="0"/>
          <w:numId w:val="7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Тип на етажните конструкции: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</w:t>
      </w:r>
    </w:p>
    <w:p w14:paraId="5402B369" w14:textId="77777777" w:rsidR="0067518F" w:rsidRDefault="00C15D74">
      <w:pPr>
        <w:spacing w:before="170" w:line="312" w:lineRule="auto"/>
        <w:ind w:left="340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</w:t>
      </w:r>
    </w:p>
    <w:p w14:paraId="06A9A90D" w14:textId="77777777" w:rsidR="0067518F" w:rsidRDefault="00C15D74">
      <w:pPr>
        <w:spacing w:line="312" w:lineRule="auto"/>
        <w:ind w:firstLine="284"/>
        <w:jc w:val="left"/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Ст.Б. гредова / безгредова; комбинирана стомано-стоманобетонна; дървена; комбинирана – дървобетонна; друга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5C70C66" w14:textId="77777777" w:rsidR="0067518F" w:rsidRDefault="00C15D74">
      <w:pPr>
        <w:numPr>
          <w:ilvl w:val="0"/>
          <w:numId w:val="8"/>
        </w:numPr>
        <w:spacing w:before="170" w:line="312" w:lineRule="auto"/>
        <w:ind w:left="397" w:hanging="340"/>
        <w:jc w:val="left"/>
      </w:pPr>
      <w:r>
        <w:rPr>
          <w:rFonts w:cs="Arial"/>
          <w:szCs w:val="24"/>
          <w:lang w:val="bg-BG" w:eastAsia="bg-BG"/>
        </w:rPr>
        <w:lastRenderedPageBreak/>
        <w:t xml:space="preserve">Тип на покривната конструкция: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</w:t>
      </w:r>
    </w:p>
    <w:p w14:paraId="30337322" w14:textId="77777777" w:rsidR="0067518F" w:rsidRDefault="00C15D74">
      <w:pPr>
        <w:spacing w:line="312" w:lineRule="auto"/>
        <w:ind w:firstLine="284"/>
        <w:jc w:val="left"/>
        <w:rPr>
          <w:color w:val="3465A4"/>
          <w:lang w:val="bg-BG" w:eastAsia="bg-BG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Ст.Б. гредова / безгредова; комбинирана стомано-стоманобетонна; дървена; комбинирана – дървобетонна; друга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0D49D2B" w14:textId="77777777" w:rsidR="0067518F" w:rsidRDefault="00C15D74">
      <w:pPr>
        <w:numPr>
          <w:ilvl w:val="0"/>
          <w:numId w:val="9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Тип на вертикалната носеща конструкция: </w:t>
      </w:r>
      <w:r>
        <w:rPr>
          <w:rFonts w:cs="Arial"/>
          <w:color w:val="B2B2B2"/>
          <w:szCs w:val="24"/>
          <w:lang w:val="bg-BG" w:eastAsia="bg-BG"/>
        </w:rPr>
        <w:t>________________________________________</w:t>
      </w:r>
    </w:p>
    <w:p w14:paraId="379E4ED7" w14:textId="77777777" w:rsidR="0067518F" w:rsidRDefault="00C15D74">
      <w:pPr>
        <w:spacing w:line="312" w:lineRule="auto"/>
        <w:ind w:firstLine="284"/>
        <w:jc w:val="left"/>
        <w:rPr>
          <w:color w:val="3465A4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рамкова или еквивалентна / стенна или еквивалентна / смесена система, рамки, колони, шайби, връзки, др</w:t>
      </w:r>
      <w:r>
        <w:rPr>
          <w:rFonts w:ascii="Arial Nova Cond" w:hAnsi="Arial Nova Cond" w:cs="Arial"/>
          <w:color w:val="3465A4"/>
          <w:sz w:val="20"/>
          <w:lang w:eastAsia="bg-BG"/>
        </w:rPr>
        <w:t>.</w:t>
      </w:r>
      <w:r>
        <w:rPr>
          <w:color w:val="3465A4"/>
          <w:lang w:val="bg-BG" w:eastAsia="bg-BG"/>
        </w:rPr>
        <w:t>)</w:t>
      </w:r>
    </w:p>
    <w:p w14:paraId="4F436E3D" w14:textId="77777777" w:rsidR="0067518F" w:rsidRDefault="00C15D74">
      <w:pPr>
        <w:pStyle w:val="ListParagraph"/>
        <w:numPr>
          <w:ilvl w:val="0"/>
          <w:numId w:val="10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Използвани материали по нива и елементи </w:t>
      </w:r>
    </w:p>
    <w:p w14:paraId="68E8F5B8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4C2792B2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2533A45C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49353443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1922DC30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6965DBDA" w14:textId="060283C4" w:rsidR="0067518F" w:rsidRDefault="00C15D74">
      <w:pPr>
        <w:pStyle w:val="ListParagraph"/>
        <w:spacing w:line="312" w:lineRule="auto"/>
        <w:ind w:left="0"/>
        <w:jc w:val="center"/>
        <w:rPr>
          <w:color w:val="3465A4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 xml:space="preserve">посочват се </w:t>
      </w:r>
      <w:r w:rsidR="00596F1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 xml:space="preserve">основните 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строителните материали за елементи и съединения, използвани в проекта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3B01FCD" w14:textId="77777777" w:rsidR="0067518F" w:rsidRDefault="0067518F">
      <w:pPr>
        <w:pStyle w:val="ListParagraph"/>
        <w:spacing w:line="312" w:lineRule="auto"/>
        <w:ind w:left="0"/>
        <w:jc w:val="center"/>
        <w:rPr>
          <w:color w:val="3465A4"/>
        </w:rPr>
      </w:pPr>
    </w:p>
    <w:p w14:paraId="16C0BAA4" w14:textId="2C4C9542" w:rsidR="0067518F" w:rsidRDefault="00C15D74">
      <w:pPr>
        <w:spacing w:before="170" w:line="312" w:lineRule="auto"/>
        <w:jc w:val="left"/>
      </w:pPr>
      <w:r>
        <w:rPr>
          <w:rFonts w:cs="Arial"/>
          <w:b/>
          <w:szCs w:val="24"/>
          <w:lang w:val="bg-BG" w:eastAsia="bg-BG"/>
        </w:rPr>
        <w:t>3. ТЕХНИЧЕСКА ОЦЕНКА</w:t>
      </w:r>
      <w:r w:rsidR="009D6557">
        <w:rPr>
          <w:rFonts w:cs="Arial"/>
          <w:b/>
          <w:szCs w:val="24"/>
          <w:lang w:val="bg-BG" w:eastAsia="bg-BG"/>
        </w:rPr>
        <w:t xml:space="preserve"> НА ПРОЕКТА</w:t>
      </w:r>
      <w:r>
        <w:rPr>
          <w:rFonts w:cs="Arial"/>
          <w:b/>
          <w:szCs w:val="24"/>
          <w:lang w:val="bg-BG" w:eastAsia="bg-BG"/>
        </w:rPr>
        <w:t xml:space="preserve"> </w:t>
      </w:r>
    </w:p>
    <w:p w14:paraId="7AC4DDC5" w14:textId="77777777" w:rsidR="0067518F" w:rsidRDefault="00C15D74">
      <w:pPr>
        <w:spacing w:before="170" w:line="312" w:lineRule="auto"/>
      </w:pPr>
      <w:r>
        <w:rPr>
          <w:rFonts w:cs="Arial"/>
          <w:b/>
          <w:bCs/>
          <w:szCs w:val="24"/>
          <w:lang w:val="bg-BG" w:eastAsia="bg-BG"/>
        </w:rPr>
        <w:t>3.1.</w:t>
      </w:r>
      <w:r>
        <w:rPr>
          <w:rFonts w:cs="Arial"/>
          <w:b/>
          <w:bCs/>
          <w:szCs w:val="24"/>
          <w:lang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Проектни основи</w:t>
      </w:r>
      <w:r>
        <w:rPr>
          <w:rFonts w:cs="Arial"/>
          <w:szCs w:val="24"/>
          <w:lang w:val="bg-BG" w:eastAsia="bg-BG"/>
        </w:rPr>
        <w:t>:</w:t>
      </w:r>
    </w:p>
    <w:p w14:paraId="6D7CD79C" w14:textId="249C559A" w:rsidR="0067518F" w:rsidRDefault="00C15D74">
      <w:pPr>
        <w:spacing w:before="170" w:line="312" w:lineRule="auto"/>
      </w:pPr>
      <w:r>
        <w:rPr>
          <w:rFonts w:cs="Arial"/>
          <w:color w:val="202122"/>
          <w:szCs w:val="24"/>
          <w:lang w:val="bg-BG" w:eastAsia="bg-BG"/>
        </w:rPr>
        <w:tab/>
      </w:r>
      <w:bookmarkStart w:id="2" w:name="_Hlk68815363"/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bookmarkEnd w:id="2"/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Система конструктивни Еврокодове</w:t>
      </w:r>
    </w:p>
    <w:p w14:paraId="69685E0D" w14:textId="381CB8F4" w:rsidR="0067518F" w:rsidRDefault="00C15D74">
      <w:pPr>
        <w:spacing w:before="170" w:line="312" w:lineRule="auto"/>
      </w:pPr>
      <w:r>
        <w:rPr>
          <w:rFonts w:cs="Arial"/>
          <w:b/>
          <w:bCs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Национални Норми за проектиране</w:t>
      </w:r>
    </w:p>
    <w:p w14:paraId="63ED0597" w14:textId="77777777" w:rsidR="0067518F" w:rsidRDefault="00C15D74">
      <w:pPr>
        <w:numPr>
          <w:ilvl w:val="0"/>
          <w:numId w:val="11"/>
        </w:numPr>
        <w:spacing w:before="170" w:line="312" w:lineRule="auto"/>
      </w:pPr>
      <w:r>
        <w:rPr>
          <w:rFonts w:cs="Arial"/>
          <w:szCs w:val="24"/>
          <w:lang w:val="bg-BG" w:eastAsia="bg-BG"/>
        </w:rPr>
        <w:t>Други специфични изисквания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ако има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color w:val="B2B2B2"/>
          <w:szCs w:val="24"/>
          <w:lang w:val="bg-BG" w:eastAsia="bg-BG"/>
        </w:rPr>
        <w:t>_______________________________________</w:t>
      </w:r>
    </w:p>
    <w:p w14:paraId="16FC6F23" w14:textId="77777777" w:rsidR="0067518F" w:rsidRDefault="00C15D74">
      <w:pPr>
        <w:spacing w:before="170" w:line="312" w:lineRule="auto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6D40602A" w14:textId="77777777" w:rsidR="0067518F" w:rsidRDefault="00C15D74">
      <w:pPr>
        <w:spacing w:before="170" w:line="312" w:lineRule="auto"/>
      </w:pPr>
      <w:r>
        <w:rPr>
          <w:rFonts w:ascii="Arial Nova Cond" w:hAnsi="Arial Nova Cond" w:cs="Arial"/>
          <w:sz w:val="20"/>
          <w:u w:val="single"/>
          <w:lang w:val="bg-BG" w:eastAsia="bg-BG"/>
        </w:rPr>
        <w:t>Забележка:</w:t>
      </w:r>
      <w:r>
        <w:rPr>
          <w:rFonts w:ascii="Arial Nova Cond" w:hAnsi="Arial Nova Cond" w:cs="Arial"/>
          <w:sz w:val="20"/>
          <w:lang w:val="bg-BG" w:eastAsia="bg-BG"/>
        </w:rPr>
        <w:t xml:space="preserve"> Не се допуска смесване на проектните основи, т.е. използване на две различни системи, освен при специална обосновка.</w:t>
      </w:r>
    </w:p>
    <w:p w14:paraId="59B60BEA" w14:textId="77777777" w:rsidR="0067518F" w:rsidRDefault="00C15D74">
      <w:pPr>
        <w:pStyle w:val="ListParagraph"/>
        <w:numPr>
          <w:ilvl w:val="0"/>
          <w:numId w:val="3"/>
        </w:numPr>
        <w:spacing w:before="170" w:line="312" w:lineRule="auto"/>
        <w:jc w:val="left"/>
      </w:pPr>
      <w:r>
        <w:rPr>
          <w:rFonts w:cs="Arial"/>
          <w:b/>
          <w:bCs/>
          <w:szCs w:val="24"/>
          <w:lang w:val="bg-BG" w:eastAsia="bg-BG"/>
        </w:rPr>
        <w:t>Клас на значимост на строежа: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 xml:space="preserve">________ </w:t>
      </w:r>
      <w:r>
        <w:rPr>
          <w:rFonts w:cs="Arial"/>
          <w:color w:val="2F5496" w:themeColor="accent1" w:themeShade="BF"/>
          <w:szCs w:val="24"/>
          <w:lang w:val="bg-BG" w:eastAsia="bg-BG"/>
        </w:rPr>
        <w:t>(</w:t>
      </w:r>
      <w:bookmarkStart w:id="3" w:name="_Hlk661224942"/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 xml:space="preserve">I </w:t>
      </w:r>
      <w:bookmarkEnd w:id="3"/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– IV - според критериите за избор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</w:p>
    <w:p w14:paraId="37F3F623" w14:textId="77777777" w:rsidR="0067518F" w:rsidRDefault="00C15D74" w:rsidP="00FE6157">
      <w:pPr>
        <w:spacing w:before="120" w:line="312" w:lineRule="auto"/>
      </w:pPr>
      <w:r>
        <w:rPr>
          <w:rFonts w:cs="Arial"/>
          <w:b/>
          <w:bCs/>
          <w:szCs w:val="24"/>
          <w:lang w:val="bg-BG" w:eastAsia="bg-BG"/>
        </w:rPr>
        <w:t>3.2. Натоварвания и въздействия</w:t>
      </w:r>
    </w:p>
    <w:p w14:paraId="2536664C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Климатични въздействия:</w:t>
      </w:r>
    </w:p>
    <w:p w14:paraId="32FF3353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Сняг: 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</w:t>
      </w:r>
      <w:proofErr w:type="spellStart"/>
      <w:r>
        <w:rPr>
          <w:rFonts w:cs="Arial"/>
          <w:szCs w:val="24"/>
          <w:lang w:eastAsia="bg-BG"/>
        </w:rPr>
        <w:t>kN</w:t>
      </w:r>
      <w:proofErr w:type="spellEnd"/>
      <w:r>
        <w:rPr>
          <w:rFonts w:cs="Arial"/>
          <w:szCs w:val="24"/>
          <w:lang w:eastAsia="bg-BG"/>
        </w:rPr>
        <w:t>/m</w:t>
      </w:r>
      <w:r>
        <w:rPr>
          <w:rFonts w:cs="Arial"/>
          <w:szCs w:val="24"/>
          <w:vertAlign w:val="superscript"/>
          <w:lang w:eastAsia="bg-BG"/>
        </w:rPr>
        <w:t>2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според района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  <w:bookmarkStart w:id="4" w:name="_Hlk66120034"/>
      <w:bookmarkEnd w:id="4"/>
    </w:p>
    <w:p w14:paraId="0360B619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Вятър: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</w:t>
      </w:r>
      <w:proofErr w:type="spellStart"/>
      <w:r>
        <w:rPr>
          <w:rFonts w:cs="Arial"/>
          <w:szCs w:val="24"/>
          <w:lang w:eastAsia="bg-BG"/>
        </w:rPr>
        <w:t>kN</w:t>
      </w:r>
      <w:proofErr w:type="spellEnd"/>
      <w:r>
        <w:rPr>
          <w:rFonts w:cs="Arial"/>
          <w:szCs w:val="24"/>
          <w:lang w:eastAsia="bg-BG"/>
        </w:rPr>
        <w:t>/m</w:t>
      </w:r>
      <w:r>
        <w:rPr>
          <w:rFonts w:cs="Arial"/>
          <w:szCs w:val="24"/>
          <w:vertAlign w:val="superscript"/>
          <w:lang w:eastAsia="bg-BG"/>
        </w:rPr>
        <w:t>2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според района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</w:p>
    <w:p w14:paraId="30368060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Температура: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/</w:t>
      </w:r>
      <w:r>
        <w:rPr>
          <w:rFonts w:cs="Arial"/>
          <w:color w:val="B2B2B2"/>
          <w:szCs w:val="24"/>
          <w:lang w:val="bg-BG" w:eastAsia="bg-BG"/>
        </w:rPr>
        <w:t xml:space="preserve"> __________</w:t>
      </w:r>
      <w:r>
        <w:rPr>
          <w:lang w:val="bg-BG" w:eastAsia="bg-BG"/>
        </w:rPr>
        <w:t xml:space="preserve"> </w:t>
      </w:r>
      <w:r>
        <w:rPr>
          <w:rFonts w:ascii="Calibri" w:eastAsia="Calibri" w:hAnsi="Calibri" w:cs="Calibri"/>
          <w:szCs w:val="24"/>
          <w:vertAlign w:val="superscript"/>
          <w:lang w:eastAsia="bg-BG"/>
        </w:rPr>
        <w:t>O</w:t>
      </w:r>
      <w:r>
        <w:rPr>
          <w:rFonts w:cs="Arial"/>
          <w:szCs w:val="24"/>
          <w:lang w:eastAsia="bg-BG"/>
        </w:rPr>
        <w:t>C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</w:t>
      </w:r>
      <w:r>
        <w:rPr>
          <w:rFonts w:cs="Arial"/>
          <w:color w:val="2F5496" w:themeColor="accent1" w:themeShade="BF"/>
          <w:szCs w:val="24"/>
          <w:lang w:eastAsia="bg-BG"/>
        </w:rPr>
        <w:t>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топъл/студен период</w:t>
      </w:r>
      <w:r>
        <w:rPr>
          <w:rFonts w:cs="Arial"/>
          <w:color w:val="2F5496" w:themeColor="accent1" w:themeShade="BF"/>
          <w:szCs w:val="24"/>
          <w:lang w:eastAsia="bg-BG"/>
        </w:rPr>
        <w:t>)</w:t>
      </w:r>
    </w:p>
    <w:p w14:paraId="35E7AB8E" w14:textId="77777777" w:rsidR="0067518F" w:rsidRDefault="00C15D74" w:rsidP="00FE6157">
      <w:pPr>
        <w:pStyle w:val="ListParagraph"/>
        <w:spacing w:before="120" w:line="312" w:lineRule="auto"/>
        <w:contextualSpacing w:val="0"/>
        <w:jc w:val="left"/>
      </w:pP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16"/>
          <w:lang w:val="bg-BG" w:eastAsia="bg-BG"/>
        </w:rPr>
        <w:t>попълва се ако се налага изследване за температурно въздействие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3AD47C5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lastRenderedPageBreak/>
        <w:t>Сеизмично въздействие:</w:t>
      </w:r>
    </w:p>
    <w:p w14:paraId="79A71A98" w14:textId="6EA82F95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>Приложими стандарти/норми:</w:t>
      </w:r>
      <w:r>
        <w:rPr>
          <w:rFonts w:cs="Arial"/>
          <w:szCs w:val="24"/>
          <w:lang w:val="bg-BG" w:eastAsia="bg-BG"/>
        </w:rPr>
        <w:tab/>
      </w:r>
      <w:r w:rsidR="00866BB7">
        <w:rPr>
          <w:rFonts w:cs="Arial"/>
          <w:szCs w:val="24"/>
          <w:lang w:val="bg-BG" w:eastAsia="bg-BG"/>
        </w:rPr>
        <w:t xml:space="preserve">  </w:t>
      </w:r>
      <w:r w:rsidR="00866BB7"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 xml:space="preserve">БДС </w:t>
      </w:r>
      <w:r>
        <w:rPr>
          <w:rFonts w:cs="Arial"/>
          <w:b/>
          <w:bCs/>
          <w:szCs w:val="24"/>
          <w:lang w:eastAsia="bg-BG"/>
        </w:rPr>
        <w:t>EN</w:t>
      </w:r>
      <w:r>
        <w:rPr>
          <w:rFonts w:cs="Arial"/>
          <w:b/>
          <w:bCs/>
          <w:szCs w:val="24"/>
          <w:lang w:val="en-GB" w:eastAsia="bg-BG"/>
        </w:rPr>
        <w:t xml:space="preserve"> 1998-1</w:t>
      </w:r>
      <w:r>
        <w:rPr>
          <w:rFonts w:cs="Arial"/>
          <w:b/>
          <w:bCs/>
          <w:szCs w:val="24"/>
          <w:lang w:val="bg-BG" w:eastAsia="bg-BG"/>
        </w:rPr>
        <w:t>/</w:t>
      </w:r>
      <w:r>
        <w:rPr>
          <w:rFonts w:cs="Arial"/>
          <w:b/>
          <w:bCs/>
          <w:szCs w:val="24"/>
          <w:lang w:val="en-GB" w:eastAsia="bg-BG"/>
        </w:rPr>
        <w:t xml:space="preserve"> NA</w:t>
      </w:r>
      <w:r>
        <w:rPr>
          <w:rFonts w:cs="Arial"/>
          <w:szCs w:val="24"/>
          <w:lang w:val="en-GB" w:eastAsia="bg-BG"/>
        </w:rPr>
        <w:t>,</w:t>
      </w:r>
      <w:r>
        <w:rPr>
          <w:rFonts w:cs="Arial"/>
          <w:szCs w:val="24"/>
          <w:lang w:val="en-GB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Наредба 02/ 2012</w:t>
      </w:r>
    </w:p>
    <w:p w14:paraId="1AB424BE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Сеизмичен коефициент: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попълва се едната от стойностите, според картата за сеизм. райониране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BF259AE" w14:textId="77777777" w:rsidR="0067518F" w:rsidRDefault="00C15D74" w:rsidP="00FE6157">
      <w:pPr>
        <w:pStyle w:val="ListParagraph"/>
        <w:spacing w:before="120" w:line="312" w:lineRule="auto"/>
        <w:ind w:left="1080"/>
        <w:contextualSpacing w:val="0"/>
        <w:jc w:val="left"/>
      </w:pP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b/>
          <w:bCs/>
          <w:szCs w:val="24"/>
          <w:lang w:eastAsia="bg-BG"/>
        </w:rPr>
        <w:t>a</w:t>
      </w:r>
      <w:r>
        <w:rPr>
          <w:rFonts w:cs="Arial"/>
          <w:b/>
          <w:bCs/>
          <w:szCs w:val="24"/>
          <w:vertAlign w:val="subscript"/>
          <w:lang w:eastAsia="bg-BG"/>
        </w:rPr>
        <w:t xml:space="preserve">g </w:t>
      </w:r>
      <w:r>
        <w:rPr>
          <w:rFonts w:cs="Arial"/>
          <w:b/>
          <w:bCs/>
          <w:szCs w:val="24"/>
          <w:lang w:eastAsia="bg-BG"/>
        </w:rPr>
        <w:t>/ g =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</w:t>
      </w:r>
      <w:r>
        <w:rPr>
          <w:rFonts w:cs="Arial"/>
          <w:szCs w:val="24"/>
          <w:lang w:val="bg-BG" w:eastAsia="bg-BG"/>
        </w:rPr>
        <w:t xml:space="preserve"> или </w:t>
      </w:r>
      <w:r>
        <w:rPr>
          <w:rFonts w:cs="Arial"/>
          <w:b/>
          <w:bCs/>
          <w:szCs w:val="24"/>
          <w:lang w:eastAsia="bg-BG"/>
        </w:rPr>
        <w:t>Kc =</w:t>
      </w:r>
      <w:r>
        <w:rPr>
          <w:rFonts w:cs="Arial"/>
          <w:szCs w:val="24"/>
          <w:lang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______________</w:t>
      </w:r>
    </w:p>
    <w:p w14:paraId="6B6714B7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 xml:space="preserve">Коефициент на значимост: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попълва се едната от стойностите, според класа на значимост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6C92ACA2" w14:textId="77777777" w:rsidR="0067518F" w:rsidRDefault="00C15D74" w:rsidP="00FE6157">
      <w:pPr>
        <w:pStyle w:val="ListParagraph"/>
        <w:spacing w:before="120" w:line="312" w:lineRule="auto"/>
        <w:ind w:left="1080"/>
        <w:contextualSpacing w:val="0"/>
        <w:jc w:val="left"/>
      </w:pP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ascii="Times New Roman" w:hAnsi="Times New Roman" w:cs="GreekC"/>
          <w:b/>
          <w:bCs/>
          <w:i/>
          <w:iCs/>
          <w:sz w:val="26"/>
          <w:szCs w:val="26"/>
          <w:lang w:val="bg-BG" w:eastAsia="bg-BG"/>
        </w:rPr>
        <w:t>γ</w:t>
      </w:r>
      <w:r>
        <w:rPr>
          <w:rFonts w:cs="Arial"/>
          <w:b/>
          <w:bCs/>
          <w:i/>
          <w:iCs/>
          <w:sz w:val="26"/>
          <w:szCs w:val="24"/>
          <w:vertAlign w:val="subscript"/>
          <w:lang w:val="bg-BG" w:eastAsia="bg-BG"/>
        </w:rPr>
        <w:t xml:space="preserve"> </w:t>
      </w:r>
      <w:r>
        <w:rPr>
          <w:rFonts w:cs="Arial"/>
          <w:b/>
          <w:bCs/>
          <w:szCs w:val="24"/>
          <w:vertAlign w:val="subscript"/>
          <w:lang w:val="bg-BG" w:eastAsia="bg-BG"/>
        </w:rPr>
        <w:t xml:space="preserve">I </w:t>
      </w:r>
      <w:r>
        <w:rPr>
          <w:rFonts w:cs="Arial"/>
          <w:b/>
          <w:bCs/>
          <w:szCs w:val="24"/>
          <w:lang w:val="bg-BG" w:eastAsia="bg-BG"/>
        </w:rPr>
        <w:t>=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_______________</w:t>
      </w:r>
      <w:r>
        <w:rPr>
          <w:rFonts w:cs="Arial"/>
          <w:szCs w:val="24"/>
          <w:lang w:val="bg-BG" w:eastAsia="bg-BG"/>
        </w:rPr>
        <w:t xml:space="preserve"> или </w:t>
      </w:r>
      <w:r>
        <w:rPr>
          <w:rFonts w:cs="Arial"/>
          <w:b/>
          <w:bCs/>
          <w:szCs w:val="24"/>
          <w:lang w:val="bg-BG" w:eastAsia="bg-BG"/>
        </w:rPr>
        <w:t>C =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_______________</w:t>
      </w:r>
    </w:p>
    <w:p w14:paraId="51F5C24E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 xml:space="preserve">Група почви: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геоложкия доклад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5C2C0320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>Почвен коефициент:</w:t>
      </w:r>
      <w:r>
        <w:rPr>
          <w:rFonts w:cs="Calibri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избраната стойност, според групата почви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F80C5D5" w14:textId="77777777" w:rsidR="0067518F" w:rsidRDefault="00C15D74" w:rsidP="00FE6157">
      <w:pPr>
        <w:pStyle w:val="ListParagraph"/>
        <w:spacing w:before="120" w:line="312" w:lineRule="auto"/>
        <w:ind w:left="964" w:hanging="227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  <w:t xml:space="preserve">S = </w:t>
      </w:r>
      <w:r>
        <w:rPr>
          <w:rFonts w:cs="Arial"/>
          <w:color w:val="B2B2B2"/>
          <w:szCs w:val="24"/>
          <w:lang w:val="bg-BG" w:eastAsia="bg-BG"/>
        </w:rPr>
        <w:t>________________</w:t>
      </w:r>
      <w:r>
        <w:rPr>
          <w:rFonts w:cs="Arial"/>
          <w:szCs w:val="24"/>
          <w:lang w:val="bg-BG" w:eastAsia="bg-BG"/>
        </w:rPr>
        <w:t xml:space="preserve"> или </w:t>
      </w:r>
      <w:r>
        <w:rPr>
          <w:rFonts w:ascii="Times New Roman" w:hAnsi="Times New Roman" w:cs="Arial"/>
          <w:b/>
          <w:bCs/>
          <w:i/>
          <w:iCs/>
          <w:sz w:val="26"/>
          <w:szCs w:val="26"/>
          <w:lang w:val="bg-BG" w:eastAsia="bg-BG"/>
        </w:rPr>
        <w:t>β</w:t>
      </w:r>
      <w:r>
        <w:rPr>
          <w:rFonts w:cs="Arial"/>
          <w:b/>
          <w:bCs/>
          <w:szCs w:val="24"/>
          <w:lang w:val="bg-BG" w:eastAsia="bg-BG"/>
        </w:rPr>
        <w:t xml:space="preserve"> =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______________</w:t>
      </w:r>
    </w:p>
    <w:p w14:paraId="2A3242BD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right="-113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Коефициент на поведение/реагиране: </w:t>
      </w:r>
      <w:r>
        <w:rPr>
          <w:rFonts w:cs="Arial"/>
          <w:szCs w:val="24"/>
          <w:lang w:val="bg-BG" w:eastAsia="bg-BG"/>
        </w:rPr>
        <w:tab/>
        <w:t>(</w:t>
      </w:r>
      <w:r>
        <w:rPr>
          <w:rFonts w:ascii="Arial Nova Cond" w:hAnsi="Arial Nova Cond" w:cs="Arial"/>
          <w:sz w:val="20"/>
          <w:lang w:val="bg-BG" w:eastAsia="bg-BG"/>
        </w:rPr>
        <w:t>попълва се едната</w:t>
      </w:r>
      <w:r>
        <w:rPr>
          <w:rFonts w:ascii="Arial Nova Cond" w:hAnsi="Arial Nova Cond" w:cs="Arial"/>
          <w:sz w:val="20"/>
          <w:lang w:eastAsia="bg-BG"/>
        </w:rPr>
        <w:t xml:space="preserve"> </w:t>
      </w:r>
      <w:r>
        <w:rPr>
          <w:rFonts w:ascii="Arial Nova Cond" w:hAnsi="Arial Nova Cond" w:cs="Arial"/>
          <w:sz w:val="20"/>
          <w:lang w:val="bg-BG" w:eastAsia="bg-BG"/>
        </w:rPr>
        <w:t>стойност, според дуктилността</w:t>
      </w:r>
      <w:r>
        <w:rPr>
          <w:rFonts w:cs="Arial"/>
          <w:szCs w:val="24"/>
          <w:lang w:val="bg-BG" w:eastAsia="bg-BG"/>
        </w:rPr>
        <w:t>)</w:t>
      </w:r>
    </w:p>
    <w:p w14:paraId="653715A3" w14:textId="77777777" w:rsidR="0067518F" w:rsidRDefault="00C15D74" w:rsidP="00FE6157">
      <w:pPr>
        <w:pStyle w:val="ListParagraph"/>
        <w:spacing w:before="120" w:line="312" w:lineRule="auto"/>
        <w:ind w:left="2160"/>
        <w:contextualSpacing w:val="0"/>
        <w:jc w:val="left"/>
      </w:pP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 xml:space="preserve">q = </w:t>
      </w:r>
      <w:r>
        <w:rPr>
          <w:rFonts w:cs="Arial"/>
          <w:szCs w:val="24"/>
          <w:lang w:val="bg-BG" w:eastAsia="bg-BG"/>
        </w:rPr>
        <w:t xml:space="preserve">________________ или </w:t>
      </w:r>
      <w:r>
        <w:rPr>
          <w:rFonts w:cs="Arial"/>
          <w:b/>
          <w:bCs/>
          <w:szCs w:val="24"/>
          <w:lang w:val="bg-BG" w:eastAsia="bg-BG"/>
        </w:rPr>
        <w:t>R =</w:t>
      </w:r>
      <w:r>
        <w:rPr>
          <w:rFonts w:cs="Arial"/>
          <w:szCs w:val="24"/>
          <w:lang w:val="bg-BG" w:eastAsia="bg-BG"/>
        </w:rPr>
        <w:t xml:space="preserve"> ______________</w:t>
      </w:r>
    </w:p>
    <w:p w14:paraId="0D460B46" w14:textId="7B0DAAAC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регулярна по в план: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bookmarkStart w:id="5" w:name="_Hlk661236481"/>
      <w:bookmarkEnd w:id="5"/>
      <w:r>
        <w:rPr>
          <w:rFonts w:cs="Arial"/>
          <w:color w:val="3465A4"/>
          <w:szCs w:val="24"/>
          <w:lang w:val="bg-BG" w:eastAsia="bg-BG"/>
        </w:rPr>
        <w:t>)</w:t>
      </w:r>
      <w:bookmarkStart w:id="6" w:name="_Hlk661228351"/>
      <w:bookmarkEnd w:id="6"/>
    </w:p>
    <w:p w14:paraId="532B35F9" w14:textId="41E9BD54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усукващо-деформируема: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BC27E7A" w14:textId="0CAAB962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регулярна по височина: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bookmarkStart w:id="7" w:name="_Hlk66123648"/>
      <w:bookmarkEnd w:id="7"/>
      <w:r>
        <w:rPr>
          <w:rFonts w:cs="Arial"/>
          <w:color w:val="3465A4"/>
          <w:szCs w:val="24"/>
          <w:lang w:val="bg-BG" w:eastAsia="bg-BG"/>
        </w:rPr>
        <w:t>)</w:t>
      </w:r>
    </w:p>
    <w:p w14:paraId="2F7AF32D" w14:textId="77777777" w:rsidR="0067518F" w:rsidRDefault="00C15D74" w:rsidP="009D6557">
      <w:pPr>
        <w:spacing w:before="240" w:line="312" w:lineRule="auto"/>
        <w:jc w:val="left"/>
      </w:pPr>
      <w:r w:rsidRPr="009D6557">
        <w:rPr>
          <w:rFonts w:cs="Arial"/>
          <w:b/>
          <w:bCs/>
          <w:szCs w:val="24"/>
          <w:lang w:val="bg-BG" w:eastAsia="bg-BG"/>
        </w:rPr>
        <w:t>3.3. Статически изчисления и сеизмичен анализ</w:t>
      </w:r>
      <w:r w:rsidRPr="009D6557">
        <w:rPr>
          <w:rFonts w:cs="Arial"/>
          <w:szCs w:val="24"/>
          <w:lang w:val="bg-BG" w:eastAsia="bg-BG"/>
        </w:rPr>
        <w:t>:</w:t>
      </w:r>
    </w:p>
    <w:p w14:paraId="1ACFCB8F" w14:textId="6D53A292" w:rsidR="0067518F" w:rsidRDefault="00C15D74" w:rsidP="00FE6157">
      <w:pPr>
        <w:pStyle w:val="ListParagraph"/>
        <w:numPr>
          <w:ilvl w:val="0"/>
          <w:numId w:val="12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Статико-динамическият анализ е извършен „на ръка“</w:t>
      </w:r>
      <w:r>
        <w:rPr>
          <w:rFonts w:cs="Arial"/>
          <w:color w:val="202122"/>
          <w:szCs w:val="24"/>
          <w:lang w:val="en-GB" w:eastAsia="bg-BG"/>
        </w:rPr>
        <w:t>*</w:t>
      </w:r>
      <w:r>
        <w:rPr>
          <w:rFonts w:cs="Arial"/>
          <w:color w:val="202122"/>
          <w:szCs w:val="24"/>
          <w:lang w:val="bg-BG" w:eastAsia="bg-BG"/>
        </w:rPr>
        <w:t>:</w:t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Да</w:t>
      </w:r>
      <w:r>
        <w:rPr>
          <w:rFonts w:cs="Arial"/>
          <w:color w:val="202122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br/>
      </w:r>
      <w:r>
        <w:rPr>
          <w:rFonts w:ascii="Arial Nova Cond" w:hAnsi="Arial Nova Cond" w:cs="Arial"/>
          <w:color w:val="2A6099"/>
          <w:sz w:val="20"/>
          <w:lang w:eastAsia="bg-BG"/>
        </w:rPr>
        <w:t>(</w:t>
      </w:r>
      <w:r>
        <w:rPr>
          <w:rFonts w:ascii="Arial Nova Cond" w:hAnsi="Arial Nova Cond" w:cs="Arial"/>
          <w:color w:val="2A6099"/>
          <w:sz w:val="20"/>
          <w:lang w:val="bg-BG" w:eastAsia="bg-BG"/>
        </w:rPr>
        <w:t>с калкулатор, електронни таблици и др.</w:t>
      </w:r>
      <w:r>
        <w:rPr>
          <w:rFonts w:ascii="Arial Nova Cond" w:hAnsi="Arial Nova Cond" w:cs="Arial"/>
          <w:color w:val="2A6099"/>
          <w:sz w:val="20"/>
          <w:lang w:eastAsia="bg-BG"/>
        </w:rPr>
        <w:t>)</w:t>
      </w:r>
      <w:r>
        <w:rPr>
          <w:rFonts w:ascii="Arial Nova Cond" w:hAnsi="Arial Nova Cond" w:cs="Arial"/>
          <w:color w:val="2A6099"/>
          <w:sz w:val="20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</w:p>
    <w:p w14:paraId="30C0E7FE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</w:pPr>
      <w:r>
        <w:rPr>
          <w:rFonts w:cs="Arial"/>
          <w:szCs w:val="24"/>
          <w:lang w:val="bg-BG" w:eastAsia="bg-BG"/>
        </w:rPr>
        <w:t xml:space="preserve">Статико-динамическият анализ е извършен </w:t>
      </w:r>
      <w:r>
        <w:rPr>
          <w:rFonts w:cs="Arial"/>
          <w:color w:val="202122"/>
          <w:szCs w:val="24"/>
          <w:lang w:val="bg-BG" w:eastAsia="bg-BG"/>
        </w:rPr>
        <w:t>с лицензиран софтуер</w:t>
      </w:r>
      <w:r>
        <w:rPr>
          <w:rFonts w:cs="Arial"/>
          <w:color w:val="202122"/>
          <w:szCs w:val="24"/>
          <w:lang w:val="en-GB" w:eastAsia="bg-BG"/>
        </w:rPr>
        <w:t>*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</w:p>
    <w:p w14:paraId="7390DA34" w14:textId="4ECBDF1D" w:rsidR="0067518F" w:rsidRDefault="00C15D74" w:rsidP="00FE6157">
      <w:pPr>
        <w:pStyle w:val="ListParagraph"/>
        <w:tabs>
          <w:tab w:val="left" w:pos="7653"/>
        </w:tabs>
        <w:spacing w:before="120" w:line="312" w:lineRule="auto"/>
        <w:contextualSpacing w:val="0"/>
      </w:pP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Да</w:t>
      </w:r>
      <w:r>
        <w:rPr>
          <w:rFonts w:cs="Arial"/>
          <w:color w:val="202122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</w:t>
      </w:r>
    </w:p>
    <w:p w14:paraId="1710026A" w14:textId="77777777" w:rsidR="0067518F" w:rsidRDefault="00C15D74" w:rsidP="00FE6157">
      <w:pPr>
        <w:spacing w:before="120" w:line="312" w:lineRule="auto"/>
        <w:ind w:left="720" w:right="-2"/>
        <w:jc w:val="left"/>
      </w:pPr>
      <w:r>
        <w:rPr>
          <w:rFonts w:ascii="Arial Nova Cond" w:hAnsi="Arial Nova Cond" w:cs="Arial"/>
          <w:color w:val="2A6099"/>
          <w:sz w:val="20"/>
          <w:lang w:val="bg-BG" w:eastAsia="bg-BG"/>
        </w:rPr>
        <w:t xml:space="preserve">* Статико-динамичен анализ, извършен без професионален софтуер, подлежи на допълнителна проверка за пълнота, структурно съответствие и правилност, като тази проверка се документира като отделна точка към настоящия доклад. </w:t>
      </w:r>
    </w:p>
    <w:p w14:paraId="5C396A5B" w14:textId="009A1D72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Вид на статичния анализ: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Линеен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Нелинеен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преразпр. на усилията и др.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1B21AB3" w14:textId="178851AF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</w:pPr>
      <w:r>
        <w:rPr>
          <w:rFonts w:cs="Arial"/>
          <w:szCs w:val="24"/>
          <w:lang w:val="bg-BG" w:eastAsia="bg-BG"/>
        </w:rPr>
        <w:t>Вид на сеизмичния анализ: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Равнинен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Пространствен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8B6FF3F" w14:textId="4600B5F1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Отчетена е вертикалната сеизм. компонента: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D300D5C" w14:textId="77777777" w:rsidR="009D6557" w:rsidRDefault="009D6557">
      <w:pPr>
        <w:jc w:val="left"/>
        <w:rPr>
          <w:rFonts w:cs="Arial"/>
          <w:b/>
          <w:bCs/>
          <w:szCs w:val="24"/>
          <w:lang w:val="bg-BG" w:eastAsia="bg-BG"/>
        </w:rPr>
      </w:pPr>
      <w:r>
        <w:rPr>
          <w:rFonts w:cs="Arial"/>
          <w:b/>
          <w:bCs/>
          <w:szCs w:val="24"/>
          <w:lang w:val="bg-BG" w:eastAsia="bg-BG"/>
        </w:rPr>
        <w:br w:type="page"/>
      </w:r>
    </w:p>
    <w:p w14:paraId="2F6AF2E6" w14:textId="7A65C47E" w:rsidR="0067518F" w:rsidRDefault="00C15D74" w:rsidP="009D6557">
      <w:pPr>
        <w:pStyle w:val="ListParagraph"/>
        <w:spacing w:before="240" w:line="312" w:lineRule="auto"/>
        <w:ind w:left="0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lastRenderedPageBreak/>
        <w:t>3.4. Критерии за деформации и провисвания</w:t>
      </w:r>
    </w:p>
    <w:p w14:paraId="34F52152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За главни елементи от подовите конструкции: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B0C105F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второстепенни елементи от подовите к-ции:  </w:t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 xml:space="preserve">*L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58DCCE39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главни елементи от покривните конструкции: </w:t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9E04603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второстепенни елементи от покривните к-ции: </w:t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 xml:space="preserve">*L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BEAAABF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хоризонтални/междуетажни премествания: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 xml:space="preserve">*Н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4A52A12" w14:textId="77777777" w:rsidR="0067518F" w:rsidRDefault="00C15D74" w:rsidP="009D6557">
      <w:pPr>
        <w:pStyle w:val="ListParagraph"/>
        <w:spacing w:before="240" w:line="312" w:lineRule="auto"/>
        <w:ind w:left="0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t>3.5. Допустимо натоварване на земната основа</w:t>
      </w:r>
      <w:r>
        <w:rPr>
          <w:rFonts w:cs="Arial"/>
          <w:szCs w:val="24"/>
          <w:lang w:val="bg-BG" w:eastAsia="bg-BG"/>
        </w:rPr>
        <w:t>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kPa</w:t>
      </w:r>
      <w:r>
        <w:rPr>
          <w:rFonts w:cs="Arial"/>
          <w:color w:val="3465A4"/>
          <w:szCs w:val="24"/>
          <w:lang w:val="bg-BG" w:eastAsia="bg-BG"/>
        </w:rPr>
        <w:t xml:space="preserve">    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според геоложкия доклад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F4BAF5C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 ОЦЕНКА ЗА СЪОТВЕТСТВИЕ СЪГЛАСНО ЧЛ. 142, т. 5. И ЧЛ. 169 (1) ОТ ЗУТ</w:t>
      </w:r>
    </w:p>
    <w:p w14:paraId="35932674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b/>
          <w:szCs w:val="24"/>
          <w:lang w:eastAsia="bg-BG"/>
        </w:rPr>
        <w:t xml:space="preserve">4.1. </w:t>
      </w:r>
      <w:r>
        <w:rPr>
          <w:rFonts w:cs="Arial"/>
          <w:b/>
          <w:szCs w:val="24"/>
          <w:lang w:val="bg-BG"/>
        </w:rPr>
        <w:t>Oбем и съдържание на проектната документация</w:t>
      </w:r>
    </w:p>
    <w:p w14:paraId="6936F54C" w14:textId="5CB0EF10" w:rsidR="0067518F" w:rsidRDefault="00C15D74" w:rsidP="00FE6157">
      <w:pPr>
        <w:numPr>
          <w:ilvl w:val="0"/>
          <w:numId w:val="13"/>
        </w:numPr>
        <w:spacing w:before="120" w:line="312" w:lineRule="auto"/>
        <w:jc w:val="left"/>
      </w:pPr>
      <w:r>
        <w:rPr>
          <w:rFonts w:cs="Arial"/>
          <w:szCs w:val="24"/>
          <w:lang w:val="bg-BG"/>
        </w:rPr>
        <w:t>Обемът и съдържанието отговарят на изискванията на Наредба 4 за съответната фаза на проектиране</w:t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zCs w:val="24"/>
          <w:lang w:val="bg-BG"/>
        </w:rPr>
        <w:t xml:space="preserve"> Да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zCs w:val="24"/>
          <w:lang w:val="bg-BG"/>
        </w:rPr>
        <w:t xml:space="preserve"> Не</w:t>
      </w:r>
    </w:p>
    <w:p w14:paraId="7C6D578C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</w:t>
      </w:r>
    </w:p>
    <w:p w14:paraId="09C48821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53A70D9D" w14:textId="77777777" w:rsidR="0067518F" w:rsidRDefault="00C15D74" w:rsidP="00FE6157">
      <w:pPr>
        <w:spacing w:before="120" w:line="312" w:lineRule="auto"/>
        <w:ind w:left="720"/>
        <w:jc w:val="center"/>
      </w:pPr>
      <w:r>
        <w:rPr>
          <w:rFonts w:cs="Arial"/>
          <w:color w:val="FF0000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FF0000"/>
          <w:sz w:val="20"/>
          <w:szCs w:val="24"/>
          <w:lang w:val="bg-BG" w:eastAsia="bg-BG"/>
        </w:rPr>
        <w:t>попълват се при необходимост</w:t>
      </w:r>
      <w:r>
        <w:rPr>
          <w:rFonts w:ascii="Arial Nova Cond" w:hAnsi="Arial Nova Cond" w:cs="Arial"/>
          <w:color w:val="FF0000"/>
          <w:sz w:val="20"/>
          <w:szCs w:val="24"/>
          <w:lang w:eastAsia="bg-BG"/>
        </w:rPr>
        <w:t>)</w:t>
      </w:r>
    </w:p>
    <w:p w14:paraId="4AC21FA5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t>4.</w:t>
      </w:r>
      <w:r>
        <w:rPr>
          <w:rFonts w:cs="Arial"/>
          <w:b/>
          <w:szCs w:val="24"/>
          <w:lang w:val="bg-BG" w:eastAsia="bg-BG"/>
        </w:rPr>
        <w:t>2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Глобални параметри и конструктивни изисквания</w:t>
      </w:r>
    </w:p>
    <w:p w14:paraId="1444CE17" w14:textId="11808C26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Спазени са максималните разстояния между главните елементи, поемащи сеизмични въздействия: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2EA31755" w14:textId="29C55306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 xml:space="preserve">Спазени са критериите за минимални размери на конструктивните елементи за съответния клас на дуктилност или сеизмичен коефициент: </w:t>
      </w:r>
      <w:r>
        <w:rPr>
          <w:lang w:val="bg-BG"/>
        </w:rPr>
        <w:tab/>
      </w:r>
      <w:r>
        <w:rPr>
          <w:lang w:val="bg-BG"/>
        </w:rPr>
        <w:tab/>
      </w:r>
      <w:r w:rsidR="00192DB0">
        <w:rPr>
          <w:lang w:val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41C2DC97" w14:textId="0A467122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 xml:space="preserve">Спазени са изискванията за детайлиране на елементи, възли и съединения за съответния клас на дуктилност или сеизмичен коефициент: </w:t>
      </w:r>
      <w:r>
        <w:rPr>
          <w:lang w:val="bg-BG"/>
        </w:rPr>
        <w:tab/>
      </w:r>
      <w:r>
        <w:rPr>
          <w:lang w:val="bg-BG"/>
        </w:rPr>
        <w:tab/>
      </w:r>
      <w:r w:rsidR="00192DB0">
        <w:rPr>
          <w:lang w:val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6B9555FC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>Осигурени са необходимите температурни, деформационни и сеизмични фуги:</w:t>
      </w:r>
    </w:p>
    <w:p w14:paraId="5B10892D" w14:textId="787A7362" w:rsidR="0067518F" w:rsidRDefault="00C15D74" w:rsidP="00FE6157">
      <w:pPr>
        <w:pStyle w:val="ListParagraph"/>
        <w:spacing w:before="120" w:line="312" w:lineRule="auto"/>
        <w:ind w:left="5396"/>
        <w:contextualSpacing w:val="0"/>
        <w:jc w:val="left"/>
      </w:pPr>
      <w:r>
        <w:rPr>
          <w:rFonts w:cs="Arial"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 xml:space="preserve">Не </w:t>
      </w:r>
      <w:r>
        <w:rPr>
          <w:rFonts w:cs="Arial"/>
          <w:szCs w:val="24"/>
          <w:lang w:val="bg-BG" w:eastAsia="bg-BG"/>
        </w:rPr>
        <w:t xml:space="preserve">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 е приложимо</w:t>
      </w:r>
    </w:p>
    <w:p w14:paraId="246B5B17" w14:textId="73192ED0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Ако при предния критерий е попълнено „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“ това обстоятелство е взето предвид при моделирането и анализа на конструкцията: </w:t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45924FBB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</w:t>
      </w:r>
    </w:p>
    <w:p w14:paraId="190992A0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1F4AC7DD" w14:textId="66FFD735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lastRenderedPageBreak/>
        <w:t>4.</w:t>
      </w:r>
      <w:r>
        <w:rPr>
          <w:rFonts w:cs="Arial"/>
          <w:b/>
          <w:szCs w:val="24"/>
          <w:lang w:val="bg-BG" w:eastAsia="bg-BG"/>
        </w:rPr>
        <w:t>3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Натоварвания и въздействия</w:t>
      </w:r>
    </w:p>
    <w:p w14:paraId="12E2248E" w14:textId="1DC98FB1" w:rsidR="0067518F" w:rsidRDefault="00C15D74" w:rsidP="00FE6157">
      <w:pPr>
        <w:numPr>
          <w:ilvl w:val="0"/>
          <w:numId w:val="14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Стойностите на  натоварванията и въздействията съответстват на изискванията на приложимите норми и стандарти, местоположението и предназначението на сградата и заданието на и</w:t>
      </w:r>
      <w:r>
        <w:rPr>
          <w:rFonts w:cs="Arial"/>
          <w:szCs w:val="24"/>
          <w:lang w:eastAsia="bg-BG"/>
        </w:rPr>
        <w:t>н</w:t>
      </w:r>
      <w:r>
        <w:rPr>
          <w:rFonts w:cs="Arial"/>
          <w:szCs w:val="24"/>
          <w:lang w:val="bg-BG" w:eastAsia="bg-BG"/>
        </w:rPr>
        <w:t xml:space="preserve">веститора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където е приложимо</w:t>
      </w:r>
      <w:r>
        <w:rPr>
          <w:rFonts w:cs="Arial"/>
          <w:szCs w:val="24"/>
          <w:lang w:eastAsia="bg-BG"/>
        </w:rPr>
        <w:t>):</w:t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08A12911" w14:textId="77777777" w:rsidR="0067518F" w:rsidRDefault="00C15D74" w:rsidP="00FE6157">
      <w:pPr>
        <w:numPr>
          <w:ilvl w:val="0"/>
          <w:numId w:val="14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Коефициентите за натоварване и съчетание съответстват на изискванията</w:t>
      </w:r>
      <w:r>
        <w:rPr>
          <w:rFonts w:cs="Arial"/>
          <w:szCs w:val="24"/>
          <w:lang w:eastAsia="bg-BG"/>
        </w:rPr>
        <w:t>:</w:t>
      </w:r>
    </w:p>
    <w:p w14:paraId="29B11D9C" w14:textId="75062C36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0AC9B880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</w:t>
      </w:r>
    </w:p>
    <w:p w14:paraId="77B7BD45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5EE4F7CD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t>4.</w:t>
      </w:r>
      <w:r>
        <w:rPr>
          <w:rFonts w:cs="Arial"/>
          <w:b/>
          <w:szCs w:val="24"/>
          <w:lang w:val="bg-BG" w:eastAsia="bg-BG"/>
        </w:rPr>
        <w:t>4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Статико-динамически анализ и оразмеряване</w:t>
      </w:r>
    </w:p>
    <w:p w14:paraId="11035781" w14:textId="16E4B0A9" w:rsidR="0067518F" w:rsidRDefault="00C15D74" w:rsidP="00FE6157">
      <w:pPr>
        <w:numPr>
          <w:ilvl w:val="0"/>
          <w:numId w:val="15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Използваните изчислителни предпоставки/модел отразяват коректно начина на работа на строителната конструкция: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b/>
          <w:bCs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вкл. приети коравини, размери на сечения, характеристики на материали, гранични условия и др.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840B625" w14:textId="77777777" w:rsidR="0067518F" w:rsidRDefault="00C15D74" w:rsidP="00FE6157">
      <w:pPr>
        <w:numPr>
          <w:ilvl w:val="0"/>
          <w:numId w:val="15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Ефектите от въздействията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усилия, премествания и др.</w:t>
      </w:r>
      <w:r>
        <w:rPr>
          <w:rFonts w:cs="Arial"/>
          <w:szCs w:val="24"/>
          <w:lang w:eastAsia="bg-BG"/>
        </w:rPr>
        <w:t xml:space="preserve">) </w:t>
      </w:r>
      <w:r>
        <w:rPr>
          <w:rFonts w:cs="Arial"/>
          <w:szCs w:val="24"/>
          <w:lang w:val="bg-BG" w:eastAsia="bg-BG"/>
        </w:rPr>
        <w:t xml:space="preserve">са изчислени коректно спрямо правилата на строителната механика / метода на крайните елементи: </w:t>
      </w:r>
    </w:p>
    <w:p w14:paraId="759891D0" w14:textId="0CA307A3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791ED9BC" w14:textId="5700BD02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Необходимите съчетания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комбинации</w:t>
      </w:r>
      <w:r>
        <w:rPr>
          <w:rFonts w:cs="Arial"/>
          <w:szCs w:val="24"/>
          <w:lang w:eastAsia="bg-BG"/>
        </w:rPr>
        <w:t>)</w:t>
      </w:r>
      <w:r>
        <w:rPr>
          <w:rFonts w:cs="Arial"/>
          <w:szCs w:val="24"/>
          <w:lang w:val="bg-BG" w:eastAsia="bg-BG"/>
        </w:rPr>
        <w:t xml:space="preserve"> са дефинирани коректно и в за всички гранични състояния: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2F940732" w14:textId="1EBBE00D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Конструкцията и нейните елементи са изследвани за всички етапи на експлоатация, производство, транспорт и монтаж: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отнася се предимно за сглобяеми конструкции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</w:p>
    <w:p w14:paraId="5CE4D36B" w14:textId="77E542E3" w:rsidR="0067518F" w:rsidRDefault="00C15D74" w:rsidP="00FE6157">
      <w:pPr>
        <w:numPr>
          <w:ilvl w:val="0"/>
          <w:numId w:val="16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Отчетено е влиянието на P-Δ</w:t>
      </w:r>
      <w:r>
        <w:rPr>
          <w:rFonts w:cs="Arial"/>
          <w:szCs w:val="24"/>
          <w:lang w:val="en-GB" w:eastAsia="bg-BG"/>
        </w:rPr>
        <w:t xml:space="preserve"> </w:t>
      </w:r>
      <w:r>
        <w:rPr>
          <w:rFonts w:cs="Arial"/>
          <w:szCs w:val="24"/>
          <w:lang w:val="bg-BG" w:eastAsia="bg-BG"/>
        </w:rPr>
        <w:t xml:space="preserve">ефектите: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 xml:space="preserve">Да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  <w:r>
        <w:rPr>
          <w:rFonts w:cs="Arial"/>
          <w:color w:val="3465A4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br/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според резултатите от анализа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518F89EF" w14:textId="77777777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Носимоспособността на елементите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напречни сечения, армировки</w:t>
      </w:r>
      <w:r>
        <w:rPr>
          <w:rFonts w:cs="Arial"/>
          <w:szCs w:val="24"/>
          <w:lang w:eastAsia="bg-BG"/>
        </w:rPr>
        <w:t xml:space="preserve">), </w:t>
      </w:r>
      <w:r>
        <w:rPr>
          <w:rFonts w:cs="Arial"/>
          <w:szCs w:val="24"/>
          <w:lang w:val="bg-BG" w:eastAsia="bg-BG"/>
        </w:rPr>
        <w:t>възлите и съединенията</w:t>
      </w:r>
      <w:r>
        <w:rPr>
          <w:rFonts w:cs="Arial"/>
          <w:szCs w:val="24"/>
          <w:lang w:eastAsia="bg-BG"/>
        </w:rPr>
        <w:t xml:space="preserve">, </w:t>
      </w:r>
      <w:r>
        <w:rPr>
          <w:rFonts w:cs="Arial"/>
          <w:szCs w:val="24"/>
          <w:lang w:val="bg-BG" w:eastAsia="bg-BG"/>
        </w:rPr>
        <w:t>е определена в съответствие с приложимите норми/стандарти:</w:t>
      </w:r>
    </w:p>
    <w:p w14:paraId="0AAB7C68" w14:textId="1F9B5408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6FD04871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24780CC4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2C8E7C78" w14:textId="77777777" w:rsidR="0067518F" w:rsidRDefault="0067518F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</w:p>
    <w:p w14:paraId="64024BF9" w14:textId="77777777" w:rsidR="009D6557" w:rsidRDefault="009D6557" w:rsidP="00FE6157">
      <w:pPr>
        <w:spacing w:before="12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7149C316" w14:textId="349F72C2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lastRenderedPageBreak/>
        <w:t xml:space="preserve">4.5.  </w:t>
      </w:r>
      <w:proofErr w:type="spellStart"/>
      <w:r>
        <w:rPr>
          <w:rFonts w:cs="Arial"/>
          <w:b/>
          <w:szCs w:val="24"/>
          <w:lang w:eastAsia="bg-BG"/>
        </w:rPr>
        <w:t>Носимоспособност</w:t>
      </w:r>
      <w:proofErr w:type="spellEnd"/>
      <w:r>
        <w:rPr>
          <w:rFonts w:cs="Arial"/>
          <w:szCs w:val="24"/>
          <w:lang w:val="bg-BG" w:eastAsia="bg-BG"/>
        </w:rPr>
        <w:t xml:space="preserve"> (механично съпротивление и устойчивост)</w:t>
      </w:r>
    </w:p>
    <w:p w14:paraId="35CE0560" w14:textId="4C80DB84" w:rsidR="0067518F" w:rsidRDefault="00C15D74" w:rsidP="00FE6157">
      <w:pPr>
        <w:pStyle w:val="ListParagraph"/>
        <w:numPr>
          <w:ilvl w:val="0"/>
          <w:numId w:val="17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Земната основа изпълнява изискванията за деформации, носимоспособност и устойчивост:</w:t>
      </w:r>
      <w:r>
        <w:rPr>
          <w:rFonts w:cs="Arial"/>
          <w:color w:val="3465A4"/>
          <w:szCs w:val="24"/>
          <w:lang w:val="bg-BG" w:eastAsia="bg-BG"/>
        </w:rPr>
        <w:br/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резултатите от изчисленията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</w:p>
    <w:p w14:paraId="3BB0FA62" w14:textId="7DAF3AE3" w:rsidR="0067518F" w:rsidRDefault="00596F1F" w:rsidP="00FE6157">
      <w:pPr>
        <w:spacing w:before="120" w:line="312" w:lineRule="auto"/>
        <w:ind w:left="680"/>
        <w:jc w:val="left"/>
      </w:pPr>
      <w:r>
        <w:rPr>
          <w:rFonts w:cs="Arial"/>
          <w:sz w:val="20"/>
          <w:szCs w:val="24"/>
          <w:lang w:val="bg-BG" w:eastAsia="bg-BG"/>
        </w:rPr>
        <w:t>МИНИМАЛЕН</w:t>
      </w:r>
      <w:r w:rsidR="00C15D74">
        <w:rPr>
          <w:rFonts w:cs="Arial"/>
          <w:sz w:val="20"/>
          <w:szCs w:val="24"/>
          <w:lang w:val="bg-BG" w:eastAsia="bg-BG"/>
        </w:rPr>
        <w:t xml:space="preserve"> КОЕФИЦИЕНТ НА </w:t>
      </w:r>
      <w:r>
        <w:rPr>
          <w:rFonts w:cs="Arial"/>
          <w:sz w:val="20"/>
          <w:szCs w:val="24"/>
          <w:lang w:val="bg-BG" w:eastAsia="bg-BG"/>
        </w:rPr>
        <w:t>СИГУРНОСТ</w:t>
      </w:r>
      <w:r w:rsidR="00C15D74">
        <w:rPr>
          <w:rFonts w:cs="Arial"/>
          <w:sz w:val="20"/>
          <w:szCs w:val="24"/>
          <w:lang w:val="bg-BG" w:eastAsia="bg-BG"/>
        </w:rPr>
        <w:t xml:space="preserve"> </w:t>
      </w:r>
      <w:r w:rsidR="00C15D74">
        <w:rPr>
          <w:rFonts w:cs="Arial"/>
          <w:sz w:val="20"/>
          <w:szCs w:val="24"/>
          <w:lang w:eastAsia="bg-BG"/>
        </w:rPr>
        <w:t>(</w:t>
      </w:r>
      <w:r>
        <w:rPr>
          <w:rFonts w:cs="Arial"/>
          <w:b/>
          <w:bCs/>
          <w:sz w:val="20"/>
          <w:szCs w:val="24"/>
          <w:lang w:eastAsia="bg-BG"/>
        </w:rPr>
        <w:t>R</w:t>
      </w:r>
      <w:r w:rsidR="00C15D74">
        <w:rPr>
          <w:rFonts w:cs="Arial"/>
          <w:b/>
          <w:bCs/>
          <w:sz w:val="20"/>
          <w:szCs w:val="24"/>
          <w:lang w:val="bg-BG" w:eastAsia="bg-BG"/>
        </w:rPr>
        <w:t>/</w:t>
      </w:r>
      <w:r>
        <w:rPr>
          <w:rFonts w:cs="Arial"/>
          <w:b/>
          <w:bCs/>
          <w:sz w:val="20"/>
          <w:szCs w:val="24"/>
          <w:lang w:eastAsia="bg-BG"/>
        </w:rPr>
        <w:t>E</w:t>
      </w:r>
      <w:r w:rsidR="00C15D74">
        <w:rPr>
          <w:rFonts w:cs="Arial"/>
          <w:sz w:val="20"/>
          <w:szCs w:val="24"/>
          <w:lang w:eastAsia="bg-BG"/>
        </w:rPr>
        <w:t>)</w:t>
      </w:r>
      <w:r w:rsidR="00C15D74">
        <w:rPr>
          <w:rFonts w:cs="Arial"/>
          <w:sz w:val="20"/>
          <w:szCs w:val="24"/>
          <w:lang w:val="bg-BG" w:eastAsia="bg-BG"/>
        </w:rPr>
        <w:t>:</w:t>
      </w:r>
      <w:r w:rsidR="00C15D74">
        <w:rPr>
          <w:rFonts w:cs="Arial"/>
          <w:color w:val="3465A4"/>
          <w:sz w:val="20"/>
          <w:szCs w:val="24"/>
          <w:lang w:val="bg-BG" w:eastAsia="bg-BG"/>
        </w:rPr>
        <w:t xml:space="preserve"> </w:t>
      </w:r>
      <w:r w:rsidR="00C15D74">
        <w:rPr>
          <w:rFonts w:cs="Arial"/>
          <w:color w:val="B2B2B2"/>
          <w:szCs w:val="24"/>
          <w:lang w:val="bg-BG" w:eastAsia="bg-BG"/>
        </w:rPr>
        <w:t>________</w:t>
      </w:r>
      <w:r w:rsidR="00C15D74">
        <w:rPr>
          <w:rFonts w:cs="Arial"/>
          <w:color w:val="B2B2B2"/>
          <w:szCs w:val="24"/>
          <w:lang w:val="bg-BG" w:eastAsia="bg-BG"/>
        </w:rPr>
        <w:tab/>
      </w:r>
      <w:r w:rsidR="00C15D74">
        <w:rPr>
          <w:rFonts w:ascii="Arial Nova Cond" w:hAnsi="Arial Nova Cond" w:cs="Calibri"/>
          <w:color w:val="3465A4"/>
          <w:sz w:val="20"/>
          <w:lang w:val="bg-BG" w:eastAsia="bg-BG"/>
        </w:rPr>
        <w:t xml:space="preserve">(трябва да е </w:t>
      </w:r>
      <w:r>
        <w:rPr>
          <w:rFonts w:ascii="Arial Nova Cond" w:hAnsi="Arial Nova Cond" w:cs="Calibri"/>
          <w:color w:val="3465A4"/>
          <w:sz w:val="20"/>
          <w:lang w:eastAsia="bg-BG"/>
        </w:rPr>
        <w:t>&gt;</w:t>
      </w:r>
      <w:r w:rsidR="00C15D74">
        <w:rPr>
          <w:rFonts w:ascii="Arial Nova Cond" w:hAnsi="Arial Nova Cond" w:cs="Calibri"/>
          <w:color w:val="3465A4"/>
          <w:sz w:val="20"/>
          <w:lang w:val="bg-BG" w:eastAsia="bg-BG"/>
        </w:rPr>
        <w:t xml:space="preserve"> 1.0)</w:t>
      </w:r>
    </w:p>
    <w:p w14:paraId="0F825886" w14:textId="0305B9C3" w:rsidR="0067518F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Елементите, възлите и съединенията на строителната конструкция притежават необходимата носимоспособност за приложените въздействия:</w:t>
      </w:r>
      <w:r>
        <w:rPr>
          <w:rFonts w:cs="Arial"/>
          <w:b/>
          <w:bCs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резултатите от оразмерителните проверки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  <w:t xml:space="preserve">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168AB4C5" w14:textId="05F102AA" w:rsidR="0067518F" w:rsidRDefault="00C15D74" w:rsidP="00FE6157">
      <w:pPr>
        <w:spacing w:before="120" w:line="312" w:lineRule="auto"/>
        <w:ind w:left="680"/>
        <w:jc w:val="left"/>
      </w:pPr>
      <w:r>
        <w:rPr>
          <w:rFonts w:cs="Arial"/>
          <w:sz w:val="20"/>
          <w:lang w:val="bg-BG" w:eastAsia="bg-BG"/>
        </w:rPr>
        <w:t>МАКСИМАЛЕН КОЕФИЦИЕНТ НА ИЗПОЛЗВАЕМОСТ</w:t>
      </w:r>
      <w:r w:rsidR="00CE377F">
        <w:rPr>
          <w:rFonts w:cs="Arial"/>
          <w:sz w:val="20"/>
          <w:lang w:val="bg-BG" w:eastAsia="bg-BG"/>
        </w:rPr>
        <w:t xml:space="preserve"> </w:t>
      </w:r>
      <w:r w:rsidR="00CE377F">
        <w:rPr>
          <w:rFonts w:cs="Arial"/>
          <w:sz w:val="20"/>
          <w:lang w:val="bg-BG" w:eastAsia="bg-BG"/>
        </w:rPr>
        <w:tab/>
      </w:r>
      <w:r w:rsidR="00CE377F">
        <w:rPr>
          <w:rFonts w:cs="Arial"/>
          <w:sz w:val="20"/>
          <w:lang w:val="bg-BG" w:eastAsia="bg-BG"/>
        </w:rPr>
        <w:tab/>
      </w:r>
      <w:r w:rsidR="00CE377F">
        <w:rPr>
          <w:rFonts w:cs="Arial"/>
          <w:sz w:val="20"/>
          <w:lang w:val="bg-BG" w:eastAsia="bg-BG"/>
        </w:rPr>
        <w:tab/>
      </w:r>
      <w:r>
        <w:rPr>
          <w:rFonts w:cs="Arial"/>
          <w:sz w:val="20"/>
          <w:lang w:val="bg-BG" w:eastAsia="bg-BG"/>
        </w:rPr>
        <w:t xml:space="preserve"> </w:t>
      </w:r>
      <w:r>
        <w:rPr>
          <w:rFonts w:cs="Arial"/>
          <w:sz w:val="20"/>
          <w:lang w:eastAsia="bg-BG"/>
        </w:rPr>
        <w:t>(</w:t>
      </w:r>
      <w:r>
        <w:rPr>
          <w:rFonts w:cs="Arial"/>
          <w:b/>
          <w:bCs/>
          <w:sz w:val="20"/>
          <w:lang w:val="bg-BG" w:eastAsia="bg-BG"/>
        </w:rPr>
        <w:t>Е/</w:t>
      </w:r>
      <w:r>
        <w:rPr>
          <w:rFonts w:cs="Arial"/>
          <w:b/>
          <w:bCs/>
          <w:sz w:val="20"/>
          <w:lang w:eastAsia="bg-BG"/>
        </w:rPr>
        <w:t>R</w:t>
      </w:r>
      <w:r>
        <w:rPr>
          <w:rFonts w:cs="Arial"/>
          <w:sz w:val="20"/>
          <w:lang w:eastAsia="bg-BG"/>
        </w:rPr>
        <w:t>)</w:t>
      </w:r>
      <w:r>
        <w:rPr>
          <w:rFonts w:cs="Arial"/>
          <w:sz w:val="20"/>
          <w:lang w:val="bg-BG" w:eastAsia="bg-BG"/>
        </w:rPr>
        <w:t xml:space="preserve">: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ascii="Arial Nova Cond" w:hAnsi="Arial Nova Cond" w:cs="Calibri"/>
          <w:color w:val="3465A4"/>
          <w:sz w:val="20"/>
          <w:lang w:eastAsia="bg-BG"/>
        </w:rPr>
        <w:t>(</w:t>
      </w:r>
      <w:r>
        <w:rPr>
          <w:rFonts w:ascii="Arial Nova Cond" w:hAnsi="Arial Nova Cond" w:cs="Calibri"/>
          <w:color w:val="3465A4"/>
          <w:sz w:val="20"/>
          <w:lang w:val="bg-BG" w:eastAsia="bg-BG"/>
        </w:rPr>
        <w:t>трябва да е ≤ 1.0)</w:t>
      </w:r>
    </w:p>
    <w:p w14:paraId="4670645B" w14:textId="1DC77534" w:rsidR="00596F1F" w:rsidRPr="00596F1F" w:rsidRDefault="00596F1F" w:rsidP="00FE6157">
      <w:pPr>
        <w:spacing w:before="120" w:line="312" w:lineRule="auto"/>
        <w:rPr>
          <w:rFonts w:cs="Arial"/>
          <w:szCs w:val="24"/>
          <w:lang w:val="bg-BG" w:eastAsia="bg-BG"/>
        </w:rPr>
      </w:pPr>
      <w:r w:rsidRPr="00596F1F">
        <w:rPr>
          <w:rFonts w:cs="Arial"/>
          <w:b/>
          <w:bCs/>
          <w:szCs w:val="24"/>
          <w:lang w:eastAsia="bg-BG"/>
        </w:rPr>
        <w:t>E</w:t>
      </w:r>
      <w:r>
        <w:rPr>
          <w:rFonts w:cs="Arial"/>
          <w:szCs w:val="24"/>
          <w:lang w:eastAsia="bg-BG"/>
        </w:rPr>
        <w:t xml:space="preserve"> = </w:t>
      </w:r>
      <w:r>
        <w:rPr>
          <w:rFonts w:cs="Arial"/>
          <w:szCs w:val="24"/>
          <w:lang w:val="bg-BG" w:eastAsia="bg-BG"/>
        </w:rPr>
        <w:t xml:space="preserve">Ефект от въздействията;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Pr="00596F1F">
        <w:rPr>
          <w:rFonts w:cs="Arial"/>
          <w:b/>
          <w:bCs/>
          <w:szCs w:val="24"/>
          <w:lang w:eastAsia="bg-BG"/>
        </w:rPr>
        <w:t>R</w:t>
      </w:r>
      <w:r>
        <w:rPr>
          <w:rFonts w:cs="Arial"/>
          <w:szCs w:val="24"/>
          <w:lang w:eastAsia="bg-BG"/>
        </w:rPr>
        <w:t xml:space="preserve"> = </w:t>
      </w:r>
      <w:r>
        <w:rPr>
          <w:rFonts w:cs="Arial"/>
          <w:szCs w:val="24"/>
          <w:lang w:val="bg-BG" w:eastAsia="bg-BG"/>
        </w:rPr>
        <w:t>Проектна носеща способност</w:t>
      </w:r>
    </w:p>
    <w:p w14:paraId="6245A3DC" w14:textId="46730AC1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24AC14E7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78AA9D8F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4.6.  Експлоатационна годност</w:t>
      </w:r>
    </w:p>
    <w:p w14:paraId="446B6744" w14:textId="77777777" w:rsidR="0067518F" w:rsidRDefault="00C15D74" w:rsidP="00FE6157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Вертикалните премествания/провисвания за всички елементи са в допустимите граници:</w:t>
      </w:r>
      <w:r>
        <w:rPr>
          <w:rFonts w:cs="Arial"/>
          <w:szCs w:val="24"/>
          <w:lang w:val="bg-BG" w:eastAsia="bg-BG"/>
        </w:rPr>
        <w:tab/>
      </w:r>
    </w:p>
    <w:p w14:paraId="67658054" w14:textId="25D17001" w:rsidR="0067518F" w:rsidRDefault="00C15D74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b/>
          <w:bCs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t xml:space="preserve">Максимално провисване: </w:t>
      </w:r>
      <w:r>
        <w:rPr>
          <w:rFonts w:ascii="Times New Roman" w:hAnsi="Times New Roman" w:cs="Arial"/>
          <w:i/>
          <w:iCs/>
          <w:szCs w:val="24"/>
          <w:lang w:eastAsia="bg-BG"/>
        </w:rPr>
        <w:t>d</w:t>
      </w:r>
      <w:r>
        <w:rPr>
          <w:rFonts w:cs="Arial"/>
          <w:szCs w:val="24"/>
          <w:lang w:eastAsia="bg-BG"/>
        </w:rPr>
        <w:t xml:space="preserve"> = </w:t>
      </w:r>
      <w:r>
        <w:rPr>
          <w:rFonts w:cs="Arial"/>
          <w:szCs w:val="24"/>
          <w:lang w:val="bg-BG" w:eastAsia="bg-BG"/>
        </w:rPr>
        <w:t xml:space="preserve">1 /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>*</w:t>
      </w:r>
      <w:r>
        <w:rPr>
          <w:rFonts w:ascii="Times New Roman" w:hAnsi="Times New Roman" w:cs="Calibri"/>
          <w:i/>
          <w:iCs/>
          <w:szCs w:val="24"/>
          <w:lang w:eastAsia="bg-BG"/>
        </w:rPr>
        <w:t>L</w:t>
      </w:r>
      <w:r>
        <w:rPr>
          <w:rFonts w:cs="Calibri"/>
          <w:szCs w:val="24"/>
          <w:lang w:eastAsia="bg-BG"/>
        </w:rPr>
        <w:t xml:space="preserve"> </w:t>
      </w:r>
      <w:r>
        <w:rPr>
          <w:rFonts w:cs="Calibri"/>
          <w:szCs w:val="24"/>
          <w:lang w:val="bg-BG" w:eastAsia="bg-BG"/>
        </w:rPr>
        <w:t xml:space="preserve">&lt; </w:t>
      </w:r>
      <w:r>
        <w:rPr>
          <w:rFonts w:cs="Arial"/>
          <w:szCs w:val="24"/>
          <w:lang w:val="bg-BG" w:eastAsia="bg-BG"/>
        </w:rPr>
        <w:t xml:space="preserve">1 /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 </w:t>
      </w:r>
      <w:r>
        <w:rPr>
          <w:rFonts w:ascii="Times New Roman" w:hAnsi="Times New Roman" w:cs="Calibri"/>
          <w:i/>
          <w:iCs/>
          <w:szCs w:val="24"/>
          <w:lang w:eastAsia="bg-BG"/>
        </w:rPr>
        <w:t>L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6EC28BEF" w14:textId="0FA73276" w:rsidR="00CE377F" w:rsidRPr="00CE377F" w:rsidRDefault="006270C1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bookmarkStart w:id="8" w:name="_Hlk72306193"/>
      <w:r>
        <w:rPr>
          <w:lang w:val="bg-BG"/>
        </w:rPr>
        <w:t>(</w:t>
      </w:r>
      <w:r w:rsidR="00CE377F">
        <w:rPr>
          <w:lang w:val="bg-BG"/>
        </w:rPr>
        <w:t>Алтернативно</w:t>
      </w:r>
      <w:r>
        <w:rPr>
          <w:lang w:val="bg-BG"/>
        </w:rPr>
        <w:t>):</w:t>
      </w:r>
    </w:p>
    <w:bookmarkEnd w:id="8"/>
    <w:p w14:paraId="4919D2D7" w14:textId="7BF90CDB" w:rsidR="00CE377F" w:rsidRDefault="00CE377F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Kонтролът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провисванията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целесъобразен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избор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стройност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L/d.</w:t>
      </w:r>
    </w:p>
    <w:p w14:paraId="1C6F1E7A" w14:textId="6948F915" w:rsidR="006270C1" w:rsidRPr="00CE377F" w:rsidRDefault="006270C1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ab/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3BF9148C" w14:textId="77777777" w:rsidR="0067518F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Хоризонталните/междуетажните премествания са в допустимите граници: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 xml:space="preserve"> </w:t>
      </w:r>
    </w:p>
    <w:p w14:paraId="5D960644" w14:textId="0C2B4305" w:rsidR="0067518F" w:rsidRDefault="00C15D74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Максимално преместване: </w:t>
      </w:r>
      <w:r>
        <w:rPr>
          <w:rFonts w:ascii="Times New Roman" w:hAnsi="Times New Roman" w:cs="Arial"/>
          <w:i/>
          <w:iCs/>
          <w:szCs w:val="24"/>
          <w:lang w:eastAsia="bg-BG"/>
        </w:rPr>
        <w:t>d</w:t>
      </w:r>
      <w:r>
        <w:rPr>
          <w:rFonts w:cs="Arial"/>
          <w:szCs w:val="24"/>
          <w:lang w:eastAsia="bg-BG"/>
        </w:rPr>
        <w:t xml:space="preserve"> = </w:t>
      </w:r>
      <w:r>
        <w:rPr>
          <w:rFonts w:cs="Arial"/>
          <w:szCs w:val="24"/>
          <w:lang w:val="bg-BG" w:eastAsia="bg-BG"/>
        </w:rPr>
        <w:t xml:space="preserve">1 /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>*</w:t>
      </w:r>
      <w:r w:rsidR="00A2218D" w:rsidRPr="00A2218D">
        <w:rPr>
          <w:rFonts w:ascii="Times New Roman" w:hAnsi="Times New Roman" w:cs="Calibri"/>
          <w:i/>
          <w:iCs/>
          <w:szCs w:val="24"/>
          <w:lang w:val="bg-BG" w:eastAsia="bg-BG"/>
        </w:rPr>
        <w:t xml:space="preserve"> </w:t>
      </w:r>
      <w:r w:rsidR="00A2218D">
        <w:rPr>
          <w:rFonts w:ascii="Times New Roman" w:hAnsi="Times New Roman" w:cs="Calibri"/>
          <w:i/>
          <w:iCs/>
          <w:szCs w:val="24"/>
          <w:lang w:val="bg-BG" w:eastAsia="bg-BG"/>
        </w:rPr>
        <w:t>Н</w:t>
      </w:r>
      <w:r>
        <w:rPr>
          <w:rFonts w:cs="Calibri"/>
          <w:szCs w:val="24"/>
          <w:lang w:eastAsia="bg-BG"/>
        </w:rPr>
        <w:t xml:space="preserve"> </w:t>
      </w:r>
      <w:r>
        <w:rPr>
          <w:rFonts w:cs="Calibri"/>
          <w:szCs w:val="24"/>
          <w:lang w:val="bg-BG" w:eastAsia="bg-BG"/>
        </w:rPr>
        <w:t xml:space="preserve">&lt; </w:t>
      </w:r>
      <w:r>
        <w:rPr>
          <w:rFonts w:cs="Arial"/>
          <w:szCs w:val="24"/>
          <w:lang w:val="bg-BG" w:eastAsia="bg-BG"/>
        </w:rPr>
        <w:t xml:space="preserve">1 /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 </w:t>
      </w:r>
      <w:r>
        <w:rPr>
          <w:rFonts w:ascii="Times New Roman" w:hAnsi="Times New Roman" w:cs="Calibri"/>
          <w:i/>
          <w:iCs/>
          <w:szCs w:val="24"/>
          <w:lang w:val="bg-BG" w:eastAsia="bg-BG"/>
        </w:rPr>
        <w:t>Н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5F7B3C83" w14:textId="61E07734" w:rsidR="0067518F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В елементите на строителната конструкция не се получават недопустими пукнатини:</w:t>
      </w:r>
      <w:r>
        <w:rPr>
          <w:rFonts w:cs="Arial"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важи за  Ст.Б. конструкции</w:t>
      </w:r>
      <w:r>
        <w:rPr>
          <w:rFonts w:cs="Arial"/>
          <w:color w:val="3465A4"/>
          <w:szCs w:val="24"/>
          <w:lang w:val="bg-BG" w:eastAsia="bg-BG"/>
        </w:rPr>
        <w:t xml:space="preserve">)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15CD5751" w14:textId="0BB3E6DF" w:rsidR="0067518F" w:rsidRDefault="00C15D74" w:rsidP="006270C1">
      <w:pPr>
        <w:spacing w:before="120" w:line="312" w:lineRule="auto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FF0000"/>
          <w:szCs w:val="24"/>
          <w:lang w:val="bg-BG" w:eastAsia="bg-BG"/>
        </w:rPr>
        <w:t>Забележки:</w:t>
      </w:r>
      <w:bookmarkStart w:id="9" w:name="_Hlk72305887"/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  <w:bookmarkEnd w:id="9"/>
    </w:p>
    <w:p w14:paraId="0FACC032" w14:textId="0C5A0D44" w:rsidR="006270C1" w:rsidRDefault="006270C1" w:rsidP="006270C1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7EB4EB16" w14:textId="09E82D46" w:rsidR="006270C1" w:rsidRDefault="006270C1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3EBF244E" w14:textId="45E0AC1D" w:rsidR="006270C1" w:rsidRDefault="006270C1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57379DF7" w14:textId="77777777" w:rsidR="006270C1" w:rsidRDefault="006270C1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367EB81B" w14:textId="1C47848E" w:rsidR="006270C1" w:rsidRDefault="006270C1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  <w:r>
        <w:rPr>
          <w:rFonts w:cs="Arial"/>
          <w:b/>
          <w:szCs w:val="24"/>
          <w:lang w:val="bg-BG" w:eastAsia="bg-BG"/>
        </w:rPr>
        <w:t>4.</w:t>
      </w:r>
      <w:r>
        <w:rPr>
          <w:rFonts w:cs="Arial"/>
          <w:b/>
          <w:szCs w:val="24"/>
          <w:lang w:eastAsia="bg-BG"/>
        </w:rPr>
        <w:t>7</w:t>
      </w:r>
      <w:r>
        <w:rPr>
          <w:rFonts w:cs="Arial"/>
          <w:b/>
          <w:szCs w:val="24"/>
          <w:lang w:val="bg-BG" w:eastAsia="bg-BG"/>
        </w:rPr>
        <w:t>.  Огнеустойчивост</w:t>
      </w:r>
    </w:p>
    <w:p w14:paraId="0862B4A2" w14:textId="345AEC9D" w:rsidR="006270C1" w:rsidRPr="006270C1" w:rsidRDefault="006270C1" w:rsidP="006270C1">
      <w:pPr>
        <w:spacing w:before="240" w:line="312" w:lineRule="auto"/>
        <w:jc w:val="left"/>
        <w:rPr>
          <w:lang w:val="bg-BG"/>
        </w:rPr>
      </w:pPr>
      <w:r>
        <w:rPr>
          <w:lang w:val="bg-BG"/>
        </w:rPr>
        <w:t>(попълва се за конструкции във сгради без активно пожарогасене)</w:t>
      </w:r>
    </w:p>
    <w:p w14:paraId="3669BD0D" w14:textId="708D9124" w:rsidR="006270C1" w:rsidRDefault="006270C1" w:rsidP="006270C1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bookmarkStart w:id="10" w:name="_Hlk72306106"/>
      <w:r>
        <w:rPr>
          <w:rFonts w:cs="Arial"/>
          <w:szCs w:val="24"/>
          <w:lang w:val="bg-BG" w:eastAsia="bg-BG"/>
        </w:rPr>
        <w:t>Стоманобетонови елементи и конструкции:</w:t>
      </w:r>
      <w:r>
        <w:rPr>
          <w:rFonts w:cs="Arial"/>
          <w:szCs w:val="24"/>
          <w:lang w:val="bg-BG" w:eastAsia="bg-BG"/>
        </w:rPr>
        <w:tab/>
      </w:r>
    </w:p>
    <w:p w14:paraId="2CA1B418" w14:textId="627CB686" w:rsidR="006270C1" w:rsidRDefault="006270C1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Изборът</w:t>
      </w:r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напречни сечения на елементите,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бетон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ови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покрития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защитни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слоеве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и минимални диаметри на армировката отговарят на изискванията         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bookmarkEnd w:id="10"/>
    <w:p w14:paraId="0C8DF79D" w14:textId="65DD0267" w:rsidR="006270C1" w:rsidRDefault="006270C1" w:rsidP="006270C1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Стоманени и комбинирани елементи и конструкции:</w:t>
      </w:r>
      <w:r>
        <w:rPr>
          <w:rFonts w:cs="Arial"/>
          <w:szCs w:val="24"/>
          <w:lang w:val="bg-BG" w:eastAsia="bg-BG"/>
        </w:rPr>
        <w:tab/>
      </w:r>
    </w:p>
    <w:p w14:paraId="3D60EFD1" w14:textId="0E1AEDAE" w:rsidR="006270C1" w:rsidRDefault="006270C1" w:rsidP="006270C1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Изборът</w:t>
      </w:r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напречни сечения на елементите,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бетон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ови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покрития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защитни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слоеве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отговарят на изискванията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5873758F" w14:textId="77777777" w:rsidR="006270C1" w:rsidRPr="00CE377F" w:rsidRDefault="006270C1" w:rsidP="006270C1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lang w:val="bg-BG"/>
        </w:rPr>
        <w:t>(Алтернативно):</w:t>
      </w:r>
    </w:p>
    <w:p w14:paraId="51F98BF0" w14:textId="77777777" w:rsidR="006270C1" w:rsidRDefault="006270C1" w:rsidP="006270C1">
      <w:pPr>
        <w:tabs>
          <w:tab w:val="left" w:pos="7936"/>
        </w:tabs>
        <w:spacing w:before="120" w:line="312" w:lineRule="auto"/>
        <w:jc w:val="left"/>
        <w:rPr>
          <w:rFonts w:ascii="Arial" w:hAnsi="Arial" w:cs="Arial"/>
          <w:color w:val="222222"/>
          <w:shd w:val="clear" w:color="auto" w:fill="FFFFFF"/>
          <w:lang w:val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Огнеустойчивостта на конструктивните елементи е доказана чрез изчисления</w:t>
      </w:r>
    </w:p>
    <w:p w14:paraId="07A3E565" w14:textId="19C91363" w:rsidR="006270C1" w:rsidRDefault="006270C1" w:rsidP="006270C1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793B0ECE" w14:textId="63633979" w:rsidR="004E2CF6" w:rsidRDefault="004E2CF6" w:rsidP="004E2CF6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Елементи и конструкции от дървесина:</w:t>
      </w:r>
      <w:r>
        <w:rPr>
          <w:rFonts w:cs="Arial"/>
          <w:szCs w:val="24"/>
          <w:lang w:val="bg-BG" w:eastAsia="bg-BG"/>
        </w:rPr>
        <w:tab/>
      </w:r>
    </w:p>
    <w:p w14:paraId="69B3E24E" w14:textId="77777777" w:rsidR="004E2CF6" w:rsidRDefault="004E2CF6" w:rsidP="004E2CF6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Изборът</w:t>
      </w:r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напречни сечения на елементите,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бетон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ови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покрития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защитни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слоеве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отговарят на изискванията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34FDB2B6" w14:textId="77777777" w:rsidR="004E2CF6" w:rsidRPr="00CE377F" w:rsidRDefault="004E2CF6" w:rsidP="004E2CF6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lang w:val="bg-BG"/>
        </w:rPr>
        <w:t>(Алтернативно):</w:t>
      </w:r>
    </w:p>
    <w:p w14:paraId="03BDCAEF" w14:textId="77777777" w:rsidR="004E2CF6" w:rsidRDefault="004E2CF6" w:rsidP="004E2CF6">
      <w:pPr>
        <w:tabs>
          <w:tab w:val="left" w:pos="7936"/>
        </w:tabs>
        <w:spacing w:before="120" w:line="312" w:lineRule="auto"/>
        <w:jc w:val="left"/>
        <w:rPr>
          <w:rFonts w:ascii="Arial" w:hAnsi="Arial" w:cs="Arial"/>
          <w:color w:val="222222"/>
          <w:shd w:val="clear" w:color="auto" w:fill="FFFFFF"/>
          <w:lang w:val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Огнеустойчивостта на конструктивните елементи е доказана чрез изчисления</w:t>
      </w:r>
    </w:p>
    <w:p w14:paraId="231EEBFF" w14:textId="77777777" w:rsidR="004E2CF6" w:rsidRDefault="004E2CF6" w:rsidP="004E2CF6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1C8561E3" w14:textId="4409116A" w:rsidR="006270C1" w:rsidRDefault="006270C1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</w:p>
    <w:p w14:paraId="2AEDE215" w14:textId="77777777" w:rsidR="006270C1" w:rsidRDefault="006270C1" w:rsidP="00FE6157">
      <w:pPr>
        <w:tabs>
          <w:tab w:val="left" w:pos="7936"/>
        </w:tabs>
        <w:spacing w:before="120" w:line="312" w:lineRule="auto"/>
        <w:jc w:val="left"/>
      </w:pPr>
    </w:p>
    <w:p w14:paraId="451F8910" w14:textId="297C6138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</w:t>
      </w:r>
      <w:r w:rsidR="006270C1">
        <w:rPr>
          <w:rFonts w:cs="Arial"/>
          <w:b/>
          <w:szCs w:val="24"/>
          <w:lang w:val="bg-BG" w:eastAsia="bg-BG"/>
        </w:rPr>
        <w:t>8</w:t>
      </w:r>
      <w:r>
        <w:rPr>
          <w:rFonts w:cs="Arial"/>
          <w:b/>
          <w:szCs w:val="24"/>
          <w:lang w:val="bg-BG" w:eastAsia="bg-BG"/>
        </w:rPr>
        <w:t>. Други изисквания</w:t>
      </w:r>
      <w:r>
        <w:rPr>
          <w:rFonts w:cs="Arial"/>
          <w:b/>
          <w:szCs w:val="24"/>
          <w:lang w:val="bg-BG" w:eastAsia="bg-BG"/>
        </w:rPr>
        <w:tab/>
      </w:r>
    </w:p>
    <w:p w14:paraId="65D9FBBC" w14:textId="0689316F" w:rsidR="0067518F" w:rsidRDefault="00A2218D" w:rsidP="00FE6157">
      <w:pPr>
        <w:spacing w:before="120" w:line="312" w:lineRule="auto"/>
        <w:jc w:val="left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color w:val="202122"/>
          <w:szCs w:val="24"/>
          <w:lang w:val="bg-BG" w:eastAsia="bg-BG"/>
        </w:rPr>
        <w:t xml:space="preserve"> Няма</w:t>
      </w:r>
      <w:r w:rsidR="00C15D74"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953B65">
        <w:rPr>
          <w:rFonts w:ascii="Arial" w:hAnsi="Arial" w:cs="Arial"/>
          <w:szCs w:val="24"/>
        </w:rPr>
      </w:r>
      <w:r w:rsidR="00953B65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color w:val="202122"/>
          <w:szCs w:val="24"/>
          <w:lang w:val="bg-BG" w:eastAsia="bg-BG"/>
        </w:rPr>
        <w:t xml:space="preserve"> Има</w:t>
      </w:r>
      <w:r w:rsidR="00C15D74">
        <w:rPr>
          <w:rFonts w:cs="Arial"/>
          <w:color w:val="3465A4"/>
          <w:szCs w:val="24"/>
          <w:lang w:val="bg-BG" w:eastAsia="bg-BG"/>
        </w:rPr>
        <w:t xml:space="preserve"> (</w:t>
      </w:r>
      <w:r w:rsidR="00C15D74">
        <w:rPr>
          <w:rFonts w:ascii="Arial Nova Cond" w:hAnsi="Arial Nova Cond" w:cs="Arial"/>
          <w:color w:val="3465A4"/>
          <w:sz w:val="20"/>
          <w:lang w:val="bg-BG" w:eastAsia="bg-BG"/>
        </w:rPr>
        <w:t>посочват се</w:t>
      </w:r>
      <w:r w:rsidR="00C15D74">
        <w:rPr>
          <w:rFonts w:cs="Arial"/>
          <w:color w:val="3465A4"/>
          <w:szCs w:val="24"/>
          <w:lang w:val="bg-BG" w:eastAsia="bg-BG"/>
        </w:rPr>
        <w:t>)</w:t>
      </w:r>
    </w:p>
    <w:p w14:paraId="769B4731" w14:textId="77777777" w:rsidR="0067518F" w:rsidRDefault="00C15D74" w:rsidP="00FE6157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3E071238" w14:textId="77777777" w:rsidR="0067518F" w:rsidRDefault="00C15D74" w:rsidP="00FE6157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3052CC15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1EDE0A90" w14:textId="0306F98D" w:rsidR="006270C1" w:rsidRDefault="006270C1">
      <w:pPr>
        <w:jc w:val="left"/>
        <w:rPr>
          <w:rFonts w:cs="Arial"/>
          <w:b/>
          <w:sz w:val="32"/>
          <w:szCs w:val="32"/>
          <w:lang w:val="bg-BG" w:eastAsia="bg-BG"/>
        </w:rPr>
      </w:pPr>
      <w:r>
        <w:rPr>
          <w:rFonts w:cs="Arial"/>
          <w:b/>
          <w:sz w:val="32"/>
          <w:szCs w:val="32"/>
          <w:lang w:val="bg-BG" w:eastAsia="bg-BG"/>
        </w:rPr>
        <w:br w:type="page"/>
      </w:r>
    </w:p>
    <w:p w14:paraId="3DA0595C" w14:textId="77777777" w:rsidR="009D6557" w:rsidRDefault="009D6557" w:rsidP="00FE6157">
      <w:pPr>
        <w:spacing w:before="120" w:line="312" w:lineRule="auto"/>
        <w:jc w:val="left"/>
        <w:rPr>
          <w:rFonts w:cs="Arial"/>
          <w:b/>
          <w:sz w:val="32"/>
          <w:szCs w:val="32"/>
          <w:lang w:val="bg-BG" w:eastAsia="bg-BG"/>
        </w:rPr>
      </w:pPr>
    </w:p>
    <w:p w14:paraId="736BFE05" w14:textId="472984F2" w:rsidR="0067518F" w:rsidRDefault="00C15D74" w:rsidP="00FE6157">
      <w:pPr>
        <w:spacing w:before="120" w:line="312" w:lineRule="auto"/>
        <w:jc w:val="left"/>
      </w:pPr>
      <w:r>
        <w:rPr>
          <w:rFonts w:cs="Arial"/>
          <w:b/>
          <w:sz w:val="32"/>
          <w:szCs w:val="32"/>
          <w:lang w:val="bg-BG" w:eastAsia="bg-BG"/>
        </w:rPr>
        <w:t xml:space="preserve">З А </w:t>
      </w:r>
      <w:r>
        <w:rPr>
          <w:rFonts w:cs="Arial"/>
          <w:b/>
          <w:sz w:val="32"/>
          <w:szCs w:val="32"/>
          <w:lang w:eastAsia="bg-BG"/>
        </w:rPr>
        <w:t>K</w:t>
      </w:r>
      <w:r>
        <w:rPr>
          <w:rFonts w:cs="Arial"/>
          <w:b/>
          <w:sz w:val="32"/>
          <w:szCs w:val="32"/>
          <w:lang w:val="bg-BG" w:eastAsia="bg-BG"/>
        </w:rPr>
        <w:t xml:space="preserve"> Л Ю Ч Е Н И Е</w:t>
      </w:r>
    </w:p>
    <w:p w14:paraId="10FCEF18" w14:textId="77777777" w:rsidR="0067518F" w:rsidRDefault="00C15D74" w:rsidP="00FE6157">
      <w:pPr>
        <w:spacing w:before="120" w:line="312" w:lineRule="auto"/>
        <w:ind w:firstLine="284"/>
      </w:pPr>
      <w:r>
        <w:rPr>
          <w:rFonts w:cs="Arial"/>
          <w:szCs w:val="24"/>
          <w:lang w:val="bg-BG" w:eastAsia="bg-BG"/>
        </w:rPr>
        <w:t xml:space="preserve">Представената проектна документация по част „Конструктивна“ на действащите към настоящия момент строително-технически правила и норми </w:t>
      </w:r>
      <w:r>
        <w:rPr>
          <w:rFonts w:cs="Arial"/>
          <w:lang w:val="bg-BG"/>
        </w:rPr>
        <w:t xml:space="preserve">в Република България. Пълнотата и структурното съответствие на изчисленията отговарят на изискванията на </w:t>
      </w:r>
      <w:r>
        <w:rPr>
          <w:rFonts w:cs="Arial"/>
          <w:szCs w:val="24"/>
          <w:lang w:val="bg-BG" w:eastAsia="bg-BG"/>
        </w:rPr>
        <w:t xml:space="preserve">чл. 142, т. 5 от ЗУТ. </w:t>
      </w:r>
    </w:p>
    <w:p w14:paraId="526D2723" w14:textId="77777777" w:rsidR="0067518F" w:rsidRDefault="00C15D74" w:rsidP="00FE6157">
      <w:pPr>
        <w:spacing w:before="120" w:line="312" w:lineRule="auto"/>
        <w:ind w:firstLine="284"/>
      </w:pPr>
      <w:r>
        <w:rPr>
          <w:rFonts w:cs="Arial"/>
          <w:lang w:val="bg-BG"/>
        </w:rPr>
        <w:t xml:space="preserve">Строителната конструкция притежава необходимата механична носимоспособност и устойчивост съгласно изискванията на </w:t>
      </w:r>
      <w:r>
        <w:rPr>
          <w:rFonts w:cs="Arial"/>
          <w:szCs w:val="24"/>
          <w:lang w:val="bg-BG" w:eastAsia="bg-BG"/>
        </w:rPr>
        <w:t>чл. 169 (1) от ЗУТ.</w:t>
      </w:r>
    </w:p>
    <w:p w14:paraId="40834521" w14:textId="77777777" w:rsidR="0067518F" w:rsidRDefault="0067518F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06FFCD8C" w14:textId="77777777" w:rsidR="0067518F" w:rsidRDefault="0067518F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1E7D1D13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sz w:val="28"/>
          <w:szCs w:val="28"/>
          <w:lang w:val="bg-BG" w:eastAsia="bg-BG"/>
        </w:rPr>
        <w:t>ТЕХНИЧЕСКИ КОНТРОЛ ПО ЧАСТ КОНСТРУКТИВНА:</w:t>
      </w:r>
    </w:p>
    <w:p w14:paraId="40D111A2" w14:textId="77777777" w:rsidR="0067518F" w:rsidRDefault="0067518F" w:rsidP="00FE6157">
      <w:pPr>
        <w:spacing w:before="120" w:line="312" w:lineRule="auto"/>
        <w:jc w:val="left"/>
        <w:rPr>
          <w:rFonts w:cs="Arial"/>
          <w:i/>
          <w:szCs w:val="24"/>
          <w:lang w:val="bg-BG" w:eastAsia="bg-BG"/>
        </w:rPr>
      </w:pPr>
    </w:p>
    <w:p w14:paraId="2F9E4261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</w:t>
      </w:r>
      <w:r>
        <w:rPr>
          <w:rFonts w:cs="Arial"/>
          <w:i/>
          <w:smallCaps/>
          <w:color w:val="B2B2B2"/>
          <w:szCs w:val="24"/>
          <w:lang w:val="bg-BG" w:eastAsia="bg-BG"/>
        </w:rPr>
        <w:t>_</w:t>
      </w:r>
      <w:r>
        <w:rPr>
          <w:rFonts w:cs="Arial"/>
          <w:color w:val="B2B2B2"/>
          <w:szCs w:val="24"/>
          <w:lang w:val="bg-BG" w:eastAsia="bg-BG"/>
        </w:rPr>
        <w:t>______</w:t>
      </w:r>
    </w:p>
    <w:p w14:paraId="65654480" w14:textId="77777777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7901C45A" w14:textId="77777777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53D6B970" w14:textId="77777777" w:rsidR="0067518F" w:rsidRDefault="00C15D74" w:rsidP="00FE6157">
      <w:pPr>
        <w:spacing w:before="120" w:line="312" w:lineRule="auto"/>
        <w:jc w:val="center"/>
      </w:pPr>
      <w:r>
        <w:rPr>
          <w:noProof/>
        </w:rPr>
        <mc:AlternateContent>
          <mc:Choice Requires="wps">
            <w:drawing>
              <wp:inline distT="0" distB="20320" distL="0" distR="10160" wp14:anchorId="0A737CBE" wp14:editId="0B8544A4">
                <wp:extent cx="2868295" cy="1562735"/>
                <wp:effectExtent l="0" t="0" r="10160" b="2032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760" cy="1562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dash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stroked="t" style="position:absolute;margin-left:0pt;margin-top:-124.65pt;width:225.75pt;height:122.95pt;mso-wrap-style:none;v-text-anchor:middle;mso-position-vertical:top" wp14:anchorId="33506AF7">
                <v:fill o:detectmouseclick="t" on="false"/>
                <v:stroke color="#3465a4" weight="12600" dashstyle="dash" joinstyle="miter" endcap="flat"/>
                <w10:wrap type="square"/>
              </v:rect>
            </w:pict>
          </mc:Fallback>
        </mc:AlternateContent>
      </w:r>
    </w:p>
    <w:p w14:paraId="6F94EA8E" w14:textId="77777777" w:rsidR="0067518F" w:rsidRDefault="00C15D74" w:rsidP="00FE6157">
      <w:pPr>
        <w:pStyle w:val="ListParagraph"/>
        <w:spacing w:before="120" w:line="312" w:lineRule="auto"/>
        <w:ind w:left="0"/>
        <w:contextualSpacing w:val="0"/>
        <w:jc w:val="center"/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Подпис и печат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EF746DE" w14:textId="77777777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2F66811A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Дата:</w:t>
      </w:r>
    </w:p>
    <w:sectPr w:rsidR="0067518F">
      <w:headerReference w:type="default" r:id="rId8"/>
      <w:footerReference w:type="default" r:id="rId9"/>
      <w:pgSz w:w="11906" w:h="16838"/>
      <w:pgMar w:top="1985" w:right="851" w:bottom="1247" w:left="1134" w:header="284" w:footer="28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0309" w14:textId="77777777" w:rsidR="00953B65" w:rsidRDefault="00953B65">
      <w:r>
        <w:separator/>
      </w:r>
    </w:p>
  </w:endnote>
  <w:endnote w:type="continuationSeparator" w:id="0">
    <w:p w14:paraId="4F87DD74" w14:textId="77777777" w:rsidR="00953B65" w:rsidRDefault="0095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Greek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7864" w14:textId="77777777" w:rsidR="0067518F" w:rsidRDefault="00C15D74">
    <w:pPr>
      <w:pStyle w:val="Header"/>
      <w:jc w:val="center"/>
    </w:pPr>
    <w:r>
      <w:rPr>
        <w:rStyle w:val="PageNumber"/>
        <w:szCs w:val="24"/>
        <w:lang w:val="bg-BG"/>
      </w:rPr>
      <w:t xml:space="preserve"> </w:t>
    </w:r>
    <w:r>
      <w:rPr>
        <w:rStyle w:val="PageNumber"/>
        <w:szCs w:val="24"/>
        <w:lang w:val="bg-BG"/>
      </w:rPr>
      <w:t>стр.</w:t>
    </w:r>
    <w:r>
      <w:rPr>
        <w:rStyle w:val="PageNumber"/>
        <w:lang w:val="bg-BG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>NUMPAGES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21F67AFB" w14:textId="77777777" w:rsidR="0067518F" w:rsidRDefault="00675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16A5" w14:textId="77777777" w:rsidR="00953B65" w:rsidRDefault="00953B65">
      <w:r>
        <w:separator/>
      </w:r>
    </w:p>
  </w:footnote>
  <w:footnote w:type="continuationSeparator" w:id="0">
    <w:p w14:paraId="2D58AF5E" w14:textId="77777777" w:rsidR="00953B65" w:rsidRDefault="0095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5031" w14:textId="77777777" w:rsidR="0067518F" w:rsidRDefault="0067518F">
    <w:pPr>
      <w:pStyle w:val="Header"/>
      <w:shd w:val="clear" w:color="auto" w:fill="F2F2F2"/>
      <w:tabs>
        <w:tab w:val="left" w:pos="2410"/>
      </w:tabs>
      <w:spacing w:line="276" w:lineRule="auto"/>
      <w:ind w:left="-283"/>
      <w:jc w:val="center"/>
      <w:rPr>
        <w:sz w:val="16"/>
        <w:szCs w:val="16"/>
        <w:lang w:val="bg-BG"/>
      </w:rPr>
    </w:pPr>
  </w:p>
  <w:p w14:paraId="65674A54" w14:textId="77777777" w:rsidR="0067518F" w:rsidRDefault="00C15D74">
    <w:pPr>
      <w:pStyle w:val="Header"/>
      <w:shd w:val="clear" w:color="auto" w:fill="F2F2F2"/>
      <w:tabs>
        <w:tab w:val="left" w:pos="2410"/>
      </w:tabs>
      <w:spacing w:line="276" w:lineRule="auto"/>
      <w:ind w:left="-283"/>
      <w:jc w:val="center"/>
      <w:rPr>
        <w:rFonts w:ascii="Arial Nova Light" w:hAnsi="Arial Nova Light"/>
        <w:sz w:val="20"/>
      </w:rPr>
    </w:pPr>
    <w:r>
      <w:rPr>
        <w:rFonts w:ascii="Arial Nova Light" w:hAnsi="Arial Nova Light"/>
        <w:sz w:val="20"/>
        <w:lang w:val="bg-BG"/>
      </w:rPr>
      <w:t>ТЕХНИЧЕСКА  ОЦЕНКА ЗА СЪОТВЕТСТВИЕ ПО ЧАСТ „КОНСТРУКТИВНА“  НА ИНВЕСТИЦИОНЕН ПРОЕКТ:</w:t>
    </w:r>
  </w:p>
  <w:p w14:paraId="469B7340" w14:textId="77777777" w:rsidR="0067518F" w:rsidRDefault="00C15D74">
    <w:pPr>
      <w:pStyle w:val="Header"/>
      <w:shd w:val="clear" w:color="auto" w:fill="F2F2F2"/>
      <w:tabs>
        <w:tab w:val="left" w:pos="2410"/>
      </w:tabs>
      <w:spacing w:before="170" w:line="276" w:lineRule="auto"/>
      <w:ind w:left="-283"/>
      <w:jc w:val="center"/>
      <w:rPr>
        <w:rFonts w:ascii="Arial Nova Light" w:hAnsi="Arial Nova Light"/>
        <w:szCs w:val="24"/>
      </w:rPr>
    </w:pPr>
    <w:r>
      <w:rPr>
        <w:rFonts w:ascii="Arial Nova Light" w:hAnsi="Arial Nova Light"/>
        <w:szCs w:val="24"/>
        <w:lang w:val="en-US"/>
      </w:rPr>
      <w:t>(</w:t>
    </w:r>
    <w:r>
      <w:rPr>
        <w:b/>
        <w:bCs/>
        <w:sz w:val="18"/>
        <w:szCs w:val="18"/>
        <w:lang w:val="bg-BG"/>
      </w:rPr>
      <w:t>ЗАГЛАВИЕ НА ПРОЕКТА</w:t>
    </w:r>
    <w:r>
      <w:rPr>
        <w:rFonts w:ascii="Arial Nova Light" w:hAnsi="Arial Nova Light"/>
        <w:szCs w:val="24"/>
        <w:lang w:val="en-US"/>
      </w:rPr>
      <w:t>)</w:t>
    </w:r>
    <w:r>
      <w:rPr>
        <w:rFonts w:ascii="Arial Nova Light" w:hAnsi="Arial Nova Light"/>
        <w:szCs w:val="24"/>
        <w:lang w:val="bg-BG"/>
      </w:rPr>
      <w:t xml:space="preserve"> </w:t>
    </w:r>
  </w:p>
  <w:p w14:paraId="54A125F5" w14:textId="77777777" w:rsidR="0067518F" w:rsidRDefault="0067518F">
    <w:pPr>
      <w:pStyle w:val="Header"/>
      <w:pBdr>
        <w:bottom w:val="single" w:sz="2" w:space="0" w:color="CCCCCC"/>
      </w:pBdr>
      <w:shd w:val="clear" w:color="auto" w:fill="F2F2F2"/>
      <w:tabs>
        <w:tab w:val="left" w:pos="2410"/>
      </w:tabs>
      <w:spacing w:line="276" w:lineRule="auto"/>
      <w:ind w:left="-283"/>
      <w:jc w:val="center"/>
      <w:rPr>
        <w:b/>
        <w:bCs/>
        <w:color w:val="CCCCC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B92"/>
    <w:multiLevelType w:val="multilevel"/>
    <w:tmpl w:val="C17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37196"/>
    <w:multiLevelType w:val="multilevel"/>
    <w:tmpl w:val="BE9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D9235B"/>
    <w:multiLevelType w:val="multilevel"/>
    <w:tmpl w:val="1A5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D5E1384"/>
    <w:multiLevelType w:val="multilevel"/>
    <w:tmpl w:val="CACA35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00BCD"/>
    <w:multiLevelType w:val="multilevel"/>
    <w:tmpl w:val="D63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42161EC"/>
    <w:multiLevelType w:val="multilevel"/>
    <w:tmpl w:val="B24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4E83490"/>
    <w:multiLevelType w:val="multilevel"/>
    <w:tmpl w:val="8ED8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5AA133B"/>
    <w:multiLevelType w:val="multilevel"/>
    <w:tmpl w:val="FBFC9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CA76D6"/>
    <w:multiLevelType w:val="multilevel"/>
    <w:tmpl w:val="883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51248C"/>
    <w:multiLevelType w:val="multilevel"/>
    <w:tmpl w:val="7C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677006"/>
    <w:multiLevelType w:val="multilevel"/>
    <w:tmpl w:val="D33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0704C82"/>
    <w:multiLevelType w:val="multilevel"/>
    <w:tmpl w:val="BAF4D208"/>
    <w:lvl w:ilvl="0">
      <w:start w:val="12"/>
      <w:numFmt w:val="decimal"/>
      <w:pStyle w:val="ListBullet3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CE036A"/>
    <w:multiLevelType w:val="multilevel"/>
    <w:tmpl w:val="70B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86E648A"/>
    <w:multiLevelType w:val="multilevel"/>
    <w:tmpl w:val="BD7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1C243A0"/>
    <w:multiLevelType w:val="multilevel"/>
    <w:tmpl w:val="297E33CA"/>
    <w:lvl w:ilvl="0">
      <w:start w:val="2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540AF7"/>
    <w:multiLevelType w:val="multilevel"/>
    <w:tmpl w:val="CCE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82E3EFF"/>
    <w:multiLevelType w:val="multilevel"/>
    <w:tmpl w:val="F9B681B6"/>
    <w:lvl w:ilvl="0">
      <w:start w:val="1"/>
      <w:numFmt w:val="decimal"/>
      <w:pStyle w:val="21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9B32659"/>
    <w:multiLevelType w:val="multilevel"/>
    <w:tmpl w:val="97F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8F"/>
    <w:rsid w:val="00021F05"/>
    <w:rsid w:val="00192DB0"/>
    <w:rsid w:val="002F18F7"/>
    <w:rsid w:val="003258EC"/>
    <w:rsid w:val="004E2CF6"/>
    <w:rsid w:val="00596F1F"/>
    <w:rsid w:val="005A091B"/>
    <w:rsid w:val="006270C1"/>
    <w:rsid w:val="0067518F"/>
    <w:rsid w:val="007F54A5"/>
    <w:rsid w:val="00866BB7"/>
    <w:rsid w:val="008E7001"/>
    <w:rsid w:val="00953B65"/>
    <w:rsid w:val="009D6557"/>
    <w:rsid w:val="009F12A9"/>
    <w:rsid w:val="00A2218D"/>
    <w:rsid w:val="00A44AEE"/>
    <w:rsid w:val="00C15D74"/>
    <w:rsid w:val="00CE377F"/>
    <w:rsid w:val="00DD0516"/>
    <w:rsid w:val="00ED0164"/>
    <w:rsid w:val="00F452FD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68E7"/>
  <w15:docId w15:val="{6E631C44-5AF6-4659-AF88-445F87D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266"/>
    <w:pPr>
      <w:jc w:val="both"/>
    </w:pPr>
    <w:rPr>
      <w:rFonts w:ascii="Arial Nova" w:hAnsi="Arial Nov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lang w:val="fr-CH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709"/>
        <w:tab w:val="left" w:pos="1701"/>
        <w:tab w:val="left" w:pos="4820"/>
        <w:tab w:val="left" w:pos="6096"/>
      </w:tabs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709"/>
        <w:tab w:val="left" w:pos="1418"/>
        <w:tab w:val="left" w:pos="1701"/>
        <w:tab w:val="left" w:pos="4820"/>
        <w:tab w:val="left" w:pos="6096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left"/>
      <w:outlineLvl w:val="5"/>
    </w:pPr>
    <w:rPr>
      <w:rFonts w:ascii="Arial" w:hAnsi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ascii="Arial Narrow" w:hAnsi="Arial Narrow"/>
      <w:i/>
      <w:sz w:val="20"/>
    </w:rPr>
  </w:style>
  <w:style w:type="paragraph" w:styleId="Heading8">
    <w:name w:val="heading 8"/>
    <w:basedOn w:val="Normal"/>
    <w:next w:val="Normal"/>
    <w:qFormat/>
    <w:pPr>
      <w:keepNext/>
      <w:spacing w:before="240"/>
      <w:ind w:left="1988" w:firstLine="284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a">
    <w:name w:val="Връзка към Интернет"/>
    <w:rPr>
      <w:color w:val="0000FF"/>
      <w:u w:val="single"/>
    </w:rPr>
  </w:style>
  <w:style w:type="character" w:customStyle="1" w:styleId="a0">
    <w:name w:val="Горен колонтитул Знак"/>
    <w:qFormat/>
    <w:rsid w:val="00667BC5"/>
    <w:rPr>
      <w:sz w:val="24"/>
      <w:lang w:val="en-GB" w:eastAsia="en-US"/>
    </w:rPr>
  </w:style>
  <w:style w:type="character" w:customStyle="1" w:styleId="2">
    <w:name w:val="Основен текст 2 Знак"/>
    <w:qFormat/>
    <w:rsid w:val="00667BC5"/>
    <w:rPr>
      <w:sz w:val="24"/>
      <w:lang w:val="en-US" w:eastAsia="en-US"/>
    </w:rPr>
  </w:style>
  <w:style w:type="character" w:customStyle="1" w:styleId="a1">
    <w:name w:val="Водещи знаци"/>
    <w:qFormat/>
    <w:rPr>
      <w:rFonts w:ascii="OpenSymbol" w:eastAsia="OpenSymbol" w:hAnsi="OpenSymbol" w:cs="OpenSymbol"/>
    </w:rPr>
  </w:style>
  <w:style w:type="character" w:customStyle="1" w:styleId="a2">
    <w:name w:val="Символи за номериране"/>
    <w:qFormat/>
  </w:style>
  <w:style w:type="character" w:customStyle="1" w:styleId="a3">
    <w:name w:val="Знаци за бележки под линия"/>
    <w:qFormat/>
  </w:style>
  <w:style w:type="character" w:customStyle="1" w:styleId="a4">
    <w:name w:val="Котва на бележка под линия"/>
    <w:rPr>
      <w:vertAlign w:val="superscript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left"/>
    </w:pPr>
    <w:rPr>
      <w:b/>
      <w:caps/>
      <w:sz w:val="40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Cs w:val="24"/>
    </w:rPr>
  </w:style>
  <w:style w:type="paragraph" w:customStyle="1" w:styleId="a5">
    <w:name w:val="Указател"/>
    <w:basedOn w:val="Normal"/>
    <w:qFormat/>
    <w:pPr>
      <w:suppressLineNumbers/>
    </w:pPr>
    <w:rPr>
      <w:rFonts w:ascii="Calibri" w:hAnsi="Calibri" w:cs="Lucida Sans"/>
    </w:rPr>
  </w:style>
  <w:style w:type="paragraph" w:customStyle="1" w:styleId="a6">
    <w:name w:val="Колонтитули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Indent">
    <w:name w:val="Body Text Indent"/>
    <w:basedOn w:val="Normal"/>
    <w:pPr>
      <w:tabs>
        <w:tab w:val="left" w:pos="426"/>
        <w:tab w:val="left" w:pos="709"/>
        <w:tab w:val="left" w:pos="1418"/>
      </w:tabs>
      <w:ind w:left="1418"/>
    </w:pPr>
    <w:rPr>
      <w:sz w:val="22"/>
    </w:rPr>
  </w:style>
  <w:style w:type="paragraph" w:styleId="BodyTextIndent2">
    <w:name w:val="Body Text Indent 2"/>
    <w:basedOn w:val="Normal"/>
    <w:qFormat/>
    <w:pPr>
      <w:ind w:left="1440" w:firstLine="720"/>
    </w:pPr>
  </w:style>
  <w:style w:type="paragraph" w:styleId="BodyTextIndent3">
    <w:name w:val="Body Text Indent 3"/>
    <w:basedOn w:val="Normal"/>
    <w:qFormat/>
    <w:pPr>
      <w:tabs>
        <w:tab w:val="left" w:pos="709"/>
        <w:tab w:val="left" w:pos="1701"/>
      </w:tabs>
      <w:ind w:left="567"/>
    </w:pPr>
    <w:rPr>
      <w:spacing w:val="-4"/>
    </w:rPr>
  </w:style>
  <w:style w:type="paragraph" w:styleId="BodyText2">
    <w:name w:val="Body Text 2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21">
    <w:name w:val="Списък 21"/>
    <w:basedOn w:val="List"/>
    <w:qFormat/>
    <w:pPr>
      <w:widowControl w:val="0"/>
      <w:numPr>
        <w:numId w:val="1"/>
      </w:numPr>
      <w:spacing w:after="120"/>
      <w:ind w:left="283" w:hanging="283"/>
    </w:pPr>
  </w:style>
  <w:style w:type="paragraph" w:styleId="ListBullet3">
    <w:name w:val="List Bullet 3"/>
    <w:basedOn w:val="List"/>
    <w:qFormat/>
    <w:pPr>
      <w:widowControl w:val="0"/>
      <w:numPr>
        <w:numId w:val="2"/>
      </w:numPr>
      <w:spacing w:after="120"/>
      <w:ind w:left="566" w:hanging="283"/>
    </w:pPr>
  </w:style>
  <w:style w:type="paragraph" w:styleId="BlockText">
    <w:name w:val="Block Text"/>
    <w:basedOn w:val="Normal"/>
    <w:qFormat/>
    <w:rsid w:val="00696FEE"/>
    <w:pPr>
      <w:pBdr>
        <w:top w:val="single" w:sz="6" w:space="1" w:color="000000"/>
      </w:pBdr>
      <w:ind w:left="851" w:right="851"/>
      <w:jc w:val="left"/>
    </w:pPr>
    <w:rPr>
      <w:rFonts w:ascii="Arial" w:hAnsi="Arial" w:cs="Arial"/>
      <w:b/>
      <w:i/>
      <w:lang w:val="bg-BG"/>
    </w:rPr>
  </w:style>
  <w:style w:type="paragraph" w:styleId="BalloonText">
    <w:name w:val="Balloon Text"/>
    <w:basedOn w:val="Normal"/>
    <w:semiHidden/>
    <w:qFormat/>
    <w:rsid w:val="0043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0AB"/>
    <w:pPr>
      <w:ind w:left="720"/>
      <w:contextualSpacing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</w:rPr>
  </w:style>
  <w:style w:type="table" w:styleId="TableGrid">
    <w:name w:val="Table Grid"/>
    <w:basedOn w:val="TableNormal"/>
    <w:rsid w:val="0006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8F7F-CF26-460C-8513-4452B528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Negovan Calculations</vt:lpstr>
    </vt:vector>
  </TitlesOfParts>
  <Manager>Ivan Geshanov</Manager>
  <Company>Astron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Evaluation III-IV cat</dc:title>
  <dc:subject/>
  <dc:creator>CKTK</dc:creator>
  <dc:description>Accepted by CKTK on meeting 21/05/19</dc:description>
  <cp:lastModifiedBy>Ivan Geshanov</cp:lastModifiedBy>
  <cp:revision>5</cp:revision>
  <cp:lastPrinted>2021-04-01T10:09:00Z</cp:lastPrinted>
  <dcterms:created xsi:type="dcterms:W3CDTF">2021-05-19T05:24:00Z</dcterms:created>
  <dcterms:modified xsi:type="dcterms:W3CDTF">2021-05-25T09:48:00Z</dcterms:modified>
  <dc:language>bg-BG</dc:language>
</cp:coreProperties>
</file>