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987E" w14:textId="59A30C1B" w:rsidR="00994F56" w:rsidRDefault="00994F56" w:rsidP="00994F56">
      <w:pPr>
        <w:spacing w:before="170" w:line="312" w:lineRule="auto"/>
        <w:jc w:val="right"/>
        <w:rPr>
          <w:rFonts w:ascii="Times New Roman" w:hAnsi="Times New Roman"/>
          <w:i/>
          <w:szCs w:val="24"/>
          <w:lang w:eastAsia="bg-BG"/>
        </w:rPr>
      </w:pPr>
      <w:r>
        <w:rPr>
          <w:rFonts w:ascii="Times New Roman" w:hAnsi="Times New Roman"/>
          <w:i/>
          <w:szCs w:val="24"/>
          <w:lang w:val="bg-BG" w:eastAsia="bg-BG"/>
        </w:rPr>
        <w:t xml:space="preserve">Образец </w:t>
      </w:r>
      <w:r>
        <w:rPr>
          <w:rFonts w:ascii="Times New Roman" w:hAnsi="Times New Roman"/>
          <w:i/>
          <w:szCs w:val="24"/>
          <w:lang w:eastAsia="bg-BG"/>
        </w:rPr>
        <w:t>3</w:t>
      </w:r>
    </w:p>
    <w:p w14:paraId="4278FD34" w14:textId="77777777" w:rsidR="00994F56" w:rsidRPr="00DD0516" w:rsidRDefault="00994F56" w:rsidP="00994F56">
      <w:pPr>
        <w:spacing w:before="170" w:line="312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  <w:lang w:val="bg-BG" w:eastAsia="bg-BG"/>
        </w:rPr>
        <w:t>Версия 1</w:t>
      </w:r>
    </w:p>
    <w:p w14:paraId="50040011" w14:textId="77777777" w:rsidR="0067518F" w:rsidRDefault="0067518F">
      <w:pPr>
        <w:rPr>
          <w:lang w:val="bg-BG" w:eastAsia="bg-BG"/>
        </w:rPr>
      </w:pPr>
    </w:p>
    <w:p w14:paraId="44835BD3" w14:textId="77777777" w:rsidR="0067518F" w:rsidRDefault="00C15D74">
      <w:pPr>
        <w:spacing w:before="170" w:line="312" w:lineRule="auto"/>
        <w:jc w:val="center"/>
      </w:pPr>
      <w:r>
        <w:rPr>
          <w:rFonts w:cs="Arial"/>
          <w:b/>
          <w:bCs/>
          <w:sz w:val="48"/>
          <w:szCs w:val="48"/>
          <w:lang w:val="bg-BG" w:eastAsia="bg-BG"/>
        </w:rPr>
        <w:t>ТЕХНИЧЕСКА ОЦЕНКА</w:t>
      </w:r>
    </w:p>
    <w:p w14:paraId="7E668AB6" w14:textId="77777777" w:rsidR="0067518F" w:rsidRDefault="0067518F">
      <w:pPr>
        <w:rPr>
          <w:lang w:val="bg-BG" w:eastAsia="bg-BG"/>
        </w:rPr>
      </w:pPr>
    </w:p>
    <w:p w14:paraId="3EE458E2" w14:textId="77777777" w:rsidR="0067518F" w:rsidRPr="00855EDC" w:rsidRDefault="00C15D74">
      <w:pPr>
        <w:spacing w:before="170" w:line="312" w:lineRule="auto"/>
        <w:jc w:val="center"/>
        <w:rPr>
          <w:b/>
          <w:bCs/>
          <w:lang w:val="bg-BG"/>
        </w:rPr>
      </w:pPr>
      <w:r>
        <w:rPr>
          <w:rFonts w:cs="Arial"/>
          <w:b/>
          <w:bCs/>
          <w:sz w:val="28"/>
          <w:szCs w:val="26"/>
          <w:lang w:val="bg-BG" w:eastAsia="bg-BG"/>
        </w:rPr>
        <w:t>ЗА СЪОТВЕТСТВИЕ ПО ЧАСТ „КОНСТРУКТИВНА“ НА ИНВЕСТИЦИОНЕН ПРОЕКТ</w:t>
      </w:r>
      <w:r>
        <w:rPr>
          <w:rFonts w:cs="Arial"/>
          <w:b/>
          <w:bCs/>
          <w:sz w:val="28"/>
          <w:szCs w:val="26"/>
          <w:lang w:eastAsia="bg-BG"/>
        </w:rPr>
        <w:t>,</w:t>
      </w:r>
      <w:r>
        <w:rPr>
          <w:rFonts w:cs="Arial"/>
          <w:b/>
          <w:bCs/>
          <w:sz w:val="28"/>
          <w:szCs w:val="26"/>
          <w:lang w:val="bg-BG" w:eastAsia="bg-BG"/>
        </w:rPr>
        <w:t xml:space="preserve"> СЪГЛАСНО ЧЛ. 142, Ал. (10) ОТ ЗУТ</w:t>
      </w:r>
    </w:p>
    <w:p w14:paraId="5932BE2D" w14:textId="759795C1" w:rsidR="0067518F" w:rsidRDefault="001C636D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  <w:r>
        <w:rPr>
          <w:rFonts w:cs="Arial"/>
          <w:b/>
          <w:szCs w:val="24"/>
          <w:lang w:val="bg-BG" w:eastAsia="bg-BG"/>
        </w:rPr>
        <w:t>ЗА ОБЕКТИ</w:t>
      </w:r>
      <w:r>
        <w:rPr>
          <w:rFonts w:cs="Arial"/>
          <w:b/>
          <w:szCs w:val="24"/>
          <w:lang w:eastAsia="bg-BG"/>
        </w:rPr>
        <w:t xml:space="preserve"> V</w:t>
      </w:r>
      <w:r>
        <w:rPr>
          <w:rFonts w:cs="Arial"/>
          <w:b/>
          <w:szCs w:val="24"/>
          <w:lang w:eastAsia="bg-BG"/>
        </w:rPr>
        <w:noBreakHyphen/>
      </w:r>
      <w:r>
        <w:rPr>
          <w:rFonts w:cs="Arial"/>
          <w:b/>
          <w:szCs w:val="24"/>
          <w:lang w:val="bg-BG" w:eastAsia="bg-BG"/>
        </w:rPr>
        <w:t>та</w:t>
      </w:r>
      <w:r>
        <w:rPr>
          <w:rFonts w:cs="Arial"/>
          <w:b/>
          <w:szCs w:val="24"/>
          <w:lang w:eastAsia="bg-BG"/>
        </w:rPr>
        <w:t xml:space="preserve"> и VI-</w:t>
      </w:r>
      <w:r>
        <w:rPr>
          <w:rFonts w:cs="Arial"/>
          <w:b/>
          <w:szCs w:val="24"/>
          <w:lang w:val="bg-BG" w:eastAsia="bg-BG"/>
        </w:rPr>
        <w:t>та</w:t>
      </w:r>
      <w:r>
        <w:rPr>
          <w:rFonts w:cs="Arial"/>
          <w:b/>
          <w:szCs w:val="24"/>
          <w:lang w:eastAsia="bg-BG"/>
        </w:rPr>
        <w:t xml:space="preserve"> </w:t>
      </w:r>
      <w:r>
        <w:rPr>
          <w:rFonts w:cs="Arial"/>
          <w:b/>
          <w:szCs w:val="24"/>
          <w:lang w:val="bg-BG" w:eastAsia="bg-BG"/>
        </w:rPr>
        <w:t>КАТЕГОРИЯ ПО ЗУТ</w:t>
      </w:r>
    </w:p>
    <w:p w14:paraId="0AB6A9A7" w14:textId="77777777" w:rsidR="00855EDC" w:rsidRDefault="00855EDC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</w:p>
    <w:p w14:paraId="1C973553" w14:textId="77777777" w:rsidR="005679D8" w:rsidRDefault="005679D8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</w:p>
    <w:p w14:paraId="6FE579D5" w14:textId="77777777" w:rsidR="0067518F" w:rsidRPr="00855EDC" w:rsidRDefault="00C15D74">
      <w:pPr>
        <w:spacing w:before="170" w:line="312" w:lineRule="auto"/>
        <w:ind w:left="1701" w:hanging="1701"/>
        <w:rPr>
          <w:lang w:val="bg-BG"/>
        </w:rPr>
      </w:pPr>
      <w:r>
        <w:rPr>
          <w:rFonts w:cs="Arial"/>
          <w:szCs w:val="24"/>
          <w:u w:val="single"/>
          <w:lang w:val="bg-BG" w:eastAsia="bg-BG"/>
        </w:rPr>
        <w:t>Инвестиционен проект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2D317B6B" w14:textId="519B6398" w:rsidR="00855EDC" w:rsidRDefault="00855EDC" w:rsidP="00710E6D">
      <w:pPr>
        <w:pStyle w:val="BodyTextIndent2"/>
        <w:ind w:left="0" w:firstLine="0"/>
        <w:rPr>
          <w:rFonts w:ascii="Arial" w:hAnsi="Arial" w:cs="Arial"/>
          <w:sz w:val="32"/>
          <w:lang w:val="bg-BG"/>
        </w:rPr>
      </w:pPr>
      <w:r w:rsidRPr="00855EDC">
        <w:rPr>
          <w:rFonts w:cs="Arial"/>
          <w:b/>
          <w:szCs w:val="24"/>
          <w:lang w:val="bg-BG" w:eastAsia="bg-BG"/>
        </w:rPr>
        <w:t>ОБЕКТ:</w:t>
      </w:r>
      <w:r>
        <w:rPr>
          <w:rFonts w:cs="Arial"/>
          <w:color w:val="B2B2B2"/>
          <w:szCs w:val="24"/>
          <w:lang w:val="bg-BG" w:eastAsia="bg-BG"/>
        </w:rPr>
        <w:t xml:space="preserve"> </w:t>
      </w:r>
      <w:r w:rsidR="00710E6D">
        <w:rPr>
          <w:rFonts w:ascii="Arial" w:hAnsi="Arial" w:cs="Arial"/>
          <w:sz w:val="32"/>
          <w:lang w:val="en-GB"/>
        </w:rPr>
        <w:t>…….</w:t>
      </w:r>
      <w:r w:rsidRPr="00855EDC">
        <w:rPr>
          <w:rFonts w:ascii="Arial" w:hAnsi="Arial" w:cs="Arial"/>
          <w:sz w:val="32"/>
          <w:lang w:val="bg-BG"/>
        </w:rPr>
        <w:t xml:space="preserve"> </w:t>
      </w:r>
    </w:p>
    <w:p w14:paraId="5E5883FF" w14:textId="77777777" w:rsidR="00855EDC" w:rsidRPr="00855EDC" w:rsidRDefault="00855EDC" w:rsidP="00855EDC">
      <w:pPr>
        <w:pStyle w:val="BodyTextIndent2"/>
        <w:ind w:left="0" w:firstLine="0"/>
        <w:rPr>
          <w:rFonts w:ascii="Arial" w:hAnsi="Arial" w:cs="Arial"/>
          <w:sz w:val="32"/>
          <w:lang w:val="bg-BG"/>
        </w:rPr>
      </w:pPr>
    </w:p>
    <w:p w14:paraId="04CCBC76" w14:textId="77777777" w:rsidR="0067518F" w:rsidRPr="00855EDC" w:rsidRDefault="00C15D74">
      <w:pPr>
        <w:spacing w:before="170" w:line="312" w:lineRule="auto"/>
        <w:ind w:left="1701" w:hanging="1701"/>
        <w:rPr>
          <w:lang w:val="bg-BG"/>
        </w:rPr>
      </w:pPr>
      <w:r>
        <w:rPr>
          <w:rFonts w:cs="Arial"/>
          <w:smallCaps/>
          <w:szCs w:val="24"/>
          <w:u w:val="single"/>
          <w:lang w:val="bg-BG"/>
        </w:rPr>
        <w:t>Изготвена от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3D66A0C8" w14:textId="05B3316B" w:rsidR="0067518F" w:rsidRPr="00710E6D" w:rsidRDefault="00C15D74">
      <w:pPr>
        <w:spacing w:before="170" w:line="312" w:lineRule="auto"/>
        <w:jc w:val="left"/>
        <w:rPr>
          <w:lang w:val="en-GB"/>
        </w:rPr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>.</w:t>
      </w:r>
      <w:r w:rsidR="00855EDC">
        <w:rPr>
          <w:rFonts w:cs="Arial"/>
          <w:szCs w:val="24"/>
          <w:lang w:val="bg-BG" w:eastAsia="bg-BG"/>
        </w:rPr>
        <w:t xml:space="preserve"> </w:t>
      </w:r>
      <w:r w:rsidR="00710E6D">
        <w:rPr>
          <w:rFonts w:cs="Arial"/>
          <w:szCs w:val="24"/>
          <w:lang w:val="en-GB" w:eastAsia="bg-BG"/>
        </w:rPr>
        <w:t>……</w:t>
      </w:r>
    </w:p>
    <w:p w14:paraId="2532EF0D" w14:textId="4A9FEF3B" w:rsidR="0067518F" w:rsidRPr="00855EDC" w:rsidRDefault="00C15D74">
      <w:pPr>
        <w:spacing w:before="17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рег. № </w:t>
      </w:r>
      <w:r w:rsidR="00710E6D">
        <w:rPr>
          <w:rFonts w:cs="Arial"/>
          <w:szCs w:val="24"/>
          <w:lang w:val="en-GB" w:eastAsia="bg-BG"/>
        </w:rPr>
        <w:t>…..</w:t>
      </w:r>
      <w:r>
        <w:rPr>
          <w:rFonts w:cs="Arial"/>
          <w:szCs w:val="24"/>
          <w:lang w:val="bg-BG" w:eastAsia="bg-BG"/>
        </w:rPr>
        <w:t xml:space="preserve">, с удостоверение за ТК по част „Конструктивна” </w:t>
      </w:r>
    </w:p>
    <w:p w14:paraId="2E0989C2" w14:textId="5A7526B8" w:rsidR="0067518F" w:rsidRPr="00855EDC" w:rsidRDefault="00C15D74">
      <w:pPr>
        <w:spacing w:before="17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№</w:t>
      </w:r>
      <w:r w:rsidR="00855EDC">
        <w:rPr>
          <w:rFonts w:cs="Arial"/>
          <w:szCs w:val="24"/>
          <w:lang w:val="bg-BG" w:eastAsia="bg-BG"/>
        </w:rPr>
        <w:t xml:space="preserve"> </w:t>
      </w:r>
      <w:r w:rsidR="00710E6D">
        <w:rPr>
          <w:rFonts w:cs="Arial"/>
          <w:szCs w:val="24"/>
          <w:lang w:val="en-GB" w:eastAsia="bg-BG"/>
        </w:rPr>
        <w:t>…….</w:t>
      </w:r>
      <w:r w:rsidR="00855EDC"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/</w:t>
      </w:r>
      <w:r w:rsidR="00855EDC"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20</w:t>
      </w:r>
      <w:r w:rsidR="00855EDC">
        <w:rPr>
          <w:rFonts w:cs="Arial"/>
          <w:szCs w:val="24"/>
          <w:lang w:val="bg-BG" w:eastAsia="bg-BG"/>
        </w:rPr>
        <w:t>21</w:t>
      </w:r>
      <w:r>
        <w:rPr>
          <w:rFonts w:cs="Arial"/>
          <w:color w:val="B2B2B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г</w:t>
      </w:r>
      <w:r w:rsidRPr="00855EDC">
        <w:rPr>
          <w:rFonts w:cs="Arial"/>
          <w:szCs w:val="24"/>
          <w:lang w:val="bg-BG" w:eastAsia="bg-BG"/>
        </w:rPr>
        <w:t>.</w:t>
      </w:r>
      <w:r>
        <w:rPr>
          <w:rFonts w:cs="Arial"/>
          <w:szCs w:val="24"/>
          <w:lang w:val="bg-BG" w:eastAsia="bg-BG"/>
        </w:rPr>
        <w:t xml:space="preserve">, валидно до </w:t>
      </w:r>
      <w:r w:rsidR="00710E6D">
        <w:rPr>
          <w:rFonts w:cs="Arial"/>
          <w:szCs w:val="24"/>
          <w:lang w:val="en-GB" w:eastAsia="bg-BG"/>
        </w:rPr>
        <w:t>……</w:t>
      </w:r>
      <w:r w:rsidR="00855EDC">
        <w:rPr>
          <w:rFonts w:cs="Arial"/>
          <w:szCs w:val="24"/>
          <w:lang w:val="bg-BG" w:eastAsia="bg-BG"/>
        </w:rPr>
        <w:t xml:space="preserve"> </w:t>
      </w:r>
      <w:r>
        <w:rPr>
          <w:lang w:val="bg-BG" w:eastAsia="bg-BG"/>
        </w:rPr>
        <w:t xml:space="preserve">г </w:t>
      </w:r>
      <w:r w:rsidRPr="00855EDC">
        <w:rPr>
          <w:lang w:val="bg-BG" w:eastAsia="bg-BG"/>
        </w:rPr>
        <w:t>.</w:t>
      </w:r>
    </w:p>
    <w:p w14:paraId="3EF6AE9E" w14:textId="43724FD3" w:rsidR="0067518F" w:rsidRPr="002A367B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Възложител</w:t>
      </w:r>
      <w:r>
        <w:rPr>
          <w:rFonts w:cs="Arial"/>
          <w:smallCaps/>
          <w:szCs w:val="24"/>
          <w:lang w:val="bg-BG"/>
        </w:rPr>
        <w:t xml:space="preserve">: </w:t>
      </w:r>
      <w:r w:rsidR="00855EDC">
        <w:rPr>
          <w:rFonts w:cs="Arial"/>
          <w:smallCaps/>
          <w:szCs w:val="24"/>
          <w:lang w:val="bg-BG"/>
        </w:rPr>
        <w:t xml:space="preserve"> </w:t>
      </w:r>
      <w:r w:rsidR="002A367B">
        <w:rPr>
          <w:rFonts w:cs="Arial"/>
          <w:smallCaps/>
          <w:szCs w:val="24"/>
        </w:rPr>
        <w:t>……….</w:t>
      </w:r>
    </w:p>
    <w:p w14:paraId="1895C6C2" w14:textId="77777777" w:rsidR="0067518F" w:rsidRPr="00855EDC" w:rsidRDefault="00C15D74">
      <w:pPr>
        <w:spacing w:before="170" w:line="312" w:lineRule="auto"/>
        <w:ind w:left="1701" w:hanging="1701"/>
        <w:jc w:val="left"/>
        <w:rPr>
          <w:lang w:val="bg-BG"/>
        </w:rPr>
      </w:pPr>
      <w:r>
        <w:rPr>
          <w:rFonts w:cs="Arial"/>
          <w:smallCaps/>
          <w:szCs w:val="24"/>
          <w:u w:val="single"/>
          <w:lang w:val="bg-BG"/>
        </w:rPr>
        <w:t>Фаза</w:t>
      </w:r>
      <w:r>
        <w:rPr>
          <w:rFonts w:cs="Arial"/>
          <w:smallCaps/>
          <w:szCs w:val="24"/>
          <w:lang w:val="bg-BG"/>
        </w:rPr>
        <w:t xml:space="preserve">: </w:t>
      </w:r>
      <w:r>
        <w:rPr>
          <w:rFonts w:cs="Arial"/>
          <w:smallCaps/>
          <w:szCs w:val="24"/>
          <w:lang w:val="bg-BG"/>
        </w:rPr>
        <w:tab/>
      </w:r>
      <w:bookmarkStart w:id="0" w:name="gen-h1-1-00000001"/>
      <w:bookmarkEnd w:id="0"/>
      <w:r w:rsidR="002C7E1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1F05" w:rsidRPr="00855EDC">
        <w:rPr>
          <w:rFonts w:ascii="Arial" w:hAnsi="Arial" w:cs="Arial"/>
          <w:szCs w:val="24"/>
          <w:lang w:val="bg-BG"/>
        </w:rPr>
        <w:instrText xml:space="preserve"> </w:instrText>
      </w:r>
      <w:r w:rsidR="00021F05">
        <w:rPr>
          <w:rFonts w:ascii="Arial" w:hAnsi="Arial" w:cs="Arial"/>
          <w:szCs w:val="24"/>
        </w:rPr>
        <w:instrText>FORMCHECKBOX</w:instrText>
      </w:r>
      <w:r w:rsidR="00021F05" w:rsidRPr="00855EDC">
        <w:rPr>
          <w:rFonts w:ascii="Arial" w:hAnsi="Arial" w:cs="Arial"/>
          <w:szCs w:val="24"/>
          <w:lang w:val="bg-BG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ТП</w:t>
      </w:r>
      <w:r>
        <w:rPr>
          <w:rFonts w:cs="Arial"/>
          <w:caps/>
          <w:szCs w:val="24"/>
          <w:lang w:val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РП</w:t>
      </w:r>
    </w:p>
    <w:p w14:paraId="3A3BC138" w14:textId="77777777" w:rsidR="007860DE" w:rsidRDefault="007860DE">
      <w:pPr>
        <w:spacing w:before="170" w:line="312" w:lineRule="auto"/>
        <w:ind w:left="1701" w:hanging="1701"/>
        <w:jc w:val="left"/>
        <w:rPr>
          <w:rFonts w:cs="Arial"/>
          <w:smallCaps/>
          <w:szCs w:val="24"/>
          <w:u w:val="single"/>
          <w:lang w:val="bg-BG"/>
        </w:rPr>
      </w:pPr>
    </w:p>
    <w:p w14:paraId="44F6AE68" w14:textId="002F8631" w:rsidR="0067518F" w:rsidRPr="00855EDC" w:rsidRDefault="00C15D74">
      <w:pPr>
        <w:spacing w:before="170" w:line="312" w:lineRule="auto"/>
        <w:ind w:left="1701" w:hanging="1701"/>
        <w:jc w:val="left"/>
        <w:rPr>
          <w:lang w:val="bg-BG"/>
        </w:rPr>
      </w:pPr>
      <w:r>
        <w:rPr>
          <w:rFonts w:cs="Arial"/>
          <w:smallCaps/>
          <w:szCs w:val="24"/>
          <w:u w:val="single"/>
          <w:lang w:val="bg-BG"/>
        </w:rPr>
        <w:t>Проектант по част „Конструктивна“</w:t>
      </w:r>
      <w:r>
        <w:rPr>
          <w:rFonts w:cs="Arial"/>
          <w:szCs w:val="24"/>
          <w:lang w:val="bg-BG" w:eastAsia="bg-BG"/>
        </w:rPr>
        <w:t>:</w:t>
      </w:r>
    </w:p>
    <w:p w14:paraId="468DB2E2" w14:textId="29D267A8" w:rsidR="0067518F" w:rsidRPr="00710E6D" w:rsidRDefault="00C15D74">
      <w:pPr>
        <w:spacing w:before="170" w:line="312" w:lineRule="auto"/>
        <w:jc w:val="left"/>
        <w:rPr>
          <w:lang w:val="en-GB"/>
        </w:rPr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 w:rsidR="00710E6D">
        <w:rPr>
          <w:rFonts w:cs="Arial"/>
          <w:szCs w:val="24"/>
          <w:lang w:val="en-GB" w:eastAsia="bg-BG"/>
        </w:rPr>
        <w:t>…….</w:t>
      </w:r>
    </w:p>
    <w:p w14:paraId="45145F8B" w14:textId="149A41D9" w:rsidR="0067518F" w:rsidRPr="00855EDC" w:rsidRDefault="00C15D74">
      <w:pPr>
        <w:spacing w:before="17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рег.№ </w:t>
      </w:r>
      <w:r w:rsidR="00710E6D">
        <w:rPr>
          <w:rFonts w:cs="Arial"/>
          <w:szCs w:val="24"/>
          <w:lang w:val="en-GB" w:eastAsia="bg-BG"/>
        </w:rPr>
        <w:t>……</w:t>
      </w:r>
      <w:r>
        <w:rPr>
          <w:rFonts w:cs="Arial"/>
          <w:szCs w:val="24"/>
          <w:lang w:val="bg-BG" w:eastAsia="bg-BG"/>
        </w:rPr>
        <w:t xml:space="preserve">, с удостоверение за ППП по част „Конструктивна” </w:t>
      </w:r>
    </w:p>
    <w:p w14:paraId="33E54FA5" w14:textId="77777777" w:rsidR="00D010F1" w:rsidRDefault="00D010F1">
      <w:pPr>
        <w:spacing w:before="170" w:line="312" w:lineRule="auto"/>
        <w:jc w:val="left"/>
        <w:rPr>
          <w:lang w:val="bg-BG" w:eastAsia="bg-BG"/>
        </w:rPr>
      </w:pPr>
    </w:p>
    <w:p w14:paraId="7F2D401C" w14:textId="77777777" w:rsidR="0067518F" w:rsidRPr="00855EDC" w:rsidRDefault="0067518F">
      <w:pPr>
        <w:spacing w:before="170" w:line="312" w:lineRule="auto"/>
        <w:jc w:val="left"/>
        <w:rPr>
          <w:lang w:val="bg-BG"/>
        </w:rPr>
      </w:pPr>
    </w:p>
    <w:p w14:paraId="060163D8" w14:textId="77777777" w:rsidR="00D010F1" w:rsidRDefault="00D010F1">
      <w:pPr>
        <w:spacing w:before="17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7E5FF7B5" w14:textId="77777777" w:rsidR="0067518F" w:rsidRPr="00855EDC" w:rsidRDefault="00C15D74">
      <w:pPr>
        <w:spacing w:before="170" w:line="312" w:lineRule="auto"/>
        <w:jc w:val="left"/>
        <w:rPr>
          <w:lang w:val="bg-BG"/>
        </w:rPr>
      </w:pPr>
      <w:r>
        <w:rPr>
          <w:rFonts w:cs="Arial"/>
          <w:b/>
          <w:szCs w:val="24"/>
          <w:lang w:val="bg-BG" w:eastAsia="bg-BG"/>
        </w:rPr>
        <w:lastRenderedPageBreak/>
        <w:t>1. СЪДЪРЖАНИЕ НА ПРОЕКТНАТА ДОКУМЕНТАЦИЯ</w:t>
      </w:r>
    </w:p>
    <w:p w14:paraId="42AEDB55" w14:textId="60280EF3" w:rsidR="0067518F" w:rsidRPr="00855EDC" w:rsidRDefault="002C7E1A">
      <w:pPr>
        <w:pStyle w:val="BodyText2"/>
        <w:spacing w:before="170" w:line="312" w:lineRule="auto"/>
        <w:ind w:firstLine="284"/>
        <w:rPr>
          <w:lang w:val="bg-BG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1F05" w:rsidRPr="00855EDC">
        <w:rPr>
          <w:rFonts w:ascii="Arial" w:hAnsi="Arial" w:cs="Arial"/>
          <w:szCs w:val="24"/>
          <w:lang w:val="bg-BG"/>
        </w:rPr>
        <w:instrText xml:space="preserve"> </w:instrText>
      </w:r>
      <w:r w:rsidR="00021F05">
        <w:rPr>
          <w:rFonts w:ascii="Arial" w:hAnsi="Arial" w:cs="Arial"/>
          <w:szCs w:val="24"/>
        </w:rPr>
        <w:instrText>FORMCHECKBOX</w:instrText>
      </w:r>
      <w:r w:rsidR="00021F05" w:rsidRPr="00855EDC">
        <w:rPr>
          <w:rFonts w:ascii="Arial" w:hAnsi="Arial" w:cs="Arial"/>
          <w:szCs w:val="24"/>
          <w:lang w:val="bg-BG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Обяснителна записка</w:t>
      </w:r>
      <w:r w:rsidR="00C15D74"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eastAsia="bg-BG"/>
        </w:rPr>
        <w:t>…</w:t>
      </w:r>
      <w:r w:rsidR="00C15D74">
        <w:rPr>
          <w:rFonts w:cs="Arial"/>
          <w:color w:val="B2B2B2"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стр.</w:t>
      </w:r>
    </w:p>
    <w:p w14:paraId="49211A07" w14:textId="4BDF85D9" w:rsidR="0067518F" w:rsidRPr="00855EDC" w:rsidRDefault="00092449">
      <w:pPr>
        <w:pStyle w:val="BodyText2"/>
        <w:spacing w:before="170" w:line="312" w:lineRule="auto"/>
        <w:ind w:firstLine="284"/>
        <w:rPr>
          <w:lang w:val="bg-BG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Изчисления</w:t>
      </w:r>
      <w:r w:rsidR="00C15D74"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 xml:space="preserve"> </w:t>
      </w:r>
      <w:r w:rsidR="002A367B">
        <w:rPr>
          <w:rFonts w:cs="Arial"/>
          <w:szCs w:val="24"/>
          <w:lang w:eastAsia="bg-BG"/>
        </w:rPr>
        <w:t>….</w:t>
      </w:r>
      <w:r w:rsidR="00C15D74">
        <w:rPr>
          <w:rFonts w:cs="Arial"/>
          <w:color w:val="B2B2B2"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стр.</w:t>
      </w:r>
    </w:p>
    <w:p w14:paraId="15F069B1" w14:textId="6FB9269F" w:rsidR="0067518F" w:rsidRPr="00855EDC" w:rsidRDefault="00092449">
      <w:pPr>
        <w:pStyle w:val="BodyText2"/>
        <w:spacing w:before="170" w:line="312" w:lineRule="auto"/>
        <w:ind w:firstLine="284"/>
        <w:rPr>
          <w:lang w:val="bg-BG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Чертежи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..</w:t>
      </w:r>
      <w:r w:rsidR="00C15D74">
        <w:rPr>
          <w:rFonts w:cs="Arial"/>
          <w:color w:val="B2B2B2"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бр.</w:t>
      </w:r>
    </w:p>
    <w:p w14:paraId="43137B66" w14:textId="4B9EF097" w:rsidR="0067518F" w:rsidRPr="00855EDC" w:rsidRDefault="00092449">
      <w:pPr>
        <w:pStyle w:val="BodyText2"/>
        <w:spacing w:before="170" w:line="312" w:lineRule="auto"/>
        <w:ind w:firstLine="284"/>
        <w:rPr>
          <w:lang w:val="bg-BG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Количествена сметка</w:t>
      </w:r>
      <w:r>
        <w:rPr>
          <w:rFonts w:cs="Arial"/>
          <w:szCs w:val="24"/>
          <w:lang w:val="bg-BG" w:eastAsia="bg-BG"/>
        </w:rPr>
        <w:t xml:space="preserve"> </w:t>
      </w:r>
      <w:r w:rsidR="002A367B">
        <w:rPr>
          <w:rFonts w:cs="Arial"/>
          <w:szCs w:val="24"/>
          <w:lang w:eastAsia="bg-BG"/>
        </w:rPr>
        <w:t>…</w:t>
      </w:r>
      <w:r w:rsidR="00C15D74">
        <w:rPr>
          <w:rFonts w:cs="Arial"/>
          <w:color w:val="B2B2B2"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стр.</w:t>
      </w:r>
    </w:p>
    <w:p w14:paraId="257E3AF2" w14:textId="77777777" w:rsidR="0067518F" w:rsidRPr="00855EDC" w:rsidRDefault="00C15D74">
      <w:pPr>
        <w:spacing w:before="170" w:line="312" w:lineRule="auto"/>
        <w:ind w:left="284" w:hanging="284"/>
        <w:jc w:val="left"/>
        <w:rPr>
          <w:lang w:val="bg-BG"/>
        </w:rPr>
      </w:pPr>
      <w:r>
        <w:rPr>
          <w:rFonts w:cs="Arial"/>
          <w:b/>
          <w:szCs w:val="24"/>
          <w:lang w:val="bg-BG" w:eastAsia="bg-BG"/>
        </w:rPr>
        <w:t>2.</w:t>
      </w:r>
      <w:r>
        <w:rPr>
          <w:rFonts w:cs="Arial"/>
          <w:b/>
          <w:szCs w:val="24"/>
          <w:lang w:val="bg-BG" w:eastAsia="bg-BG"/>
        </w:rPr>
        <w:tab/>
        <w:t>КРАТКО ОПИСАНИЕ НА СТРОИТЕЛНАТА КОНСТРУКЦИЯ</w:t>
      </w:r>
      <w:r>
        <w:rPr>
          <w:rFonts w:cs="Arial"/>
          <w:b/>
          <w:szCs w:val="24"/>
          <w:lang w:val="bg-BG" w:eastAsia="bg-BG"/>
        </w:rPr>
        <w:tab/>
      </w:r>
    </w:p>
    <w:p w14:paraId="76A81F44" w14:textId="36A2B60D" w:rsidR="0067518F" w:rsidRPr="00855EDC" w:rsidRDefault="00C15D74">
      <w:pPr>
        <w:numPr>
          <w:ilvl w:val="0"/>
          <w:numId w:val="5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Категория на строежа по ЗУТ:</w:t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eastAsia="bg-BG"/>
        </w:rPr>
        <w:t>……</w:t>
      </w:r>
    </w:p>
    <w:p w14:paraId="2AC46D3D" w14:textId="7E19B514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Брой конструктивни блокове:</w:t>
      </w:r>
      <w:r>
        <w:rPr>
          <w:rFonts w:cs="Arial"/>
          <w:szCs w:val="24"/>
          <w:lang w:val="bg-BG" w:eastAsia="bg-BG"/>
        </w:rPr>
        <w:tab/>
      </w:r>
      <w:r w:rsidR="00092449">
        <w:rPr>
          <w:rFonts w:cs="Arial"/>
          <w:szCs w:val="24"/>
          <w:lang w:val="bg-BG" w:eastAsia="bg-BG"/>
        </w:rPr>
        <w:t xml:space="preserve">    </w:t>
      </w:r>
      <w:r w:rsidR="002A367B">
        <w:rPr>
          <w:rFonts w:cs="Arial"/>
          <w:szCs w:val="24"/>
          <w:lang w:eastAsia="bg-BG"/>
        </w:rPr>
        <w:t>….</w:t>
      </w:r>
    </w:p>
    <w:p w14:paraId="4C9F889D" w14:textId="43E9EBC1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Брой надземни етажи: </w:t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eastAsia="bg-BG"/>
        </w:rPr>
        <w:t>….</w:t>
      </w:r>
    </w:p>
    <w:p w14:paraId="1F48C581" w14:textId="77777777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Брой подземни етажи: </w:t>
      </w:r>
      <w:r>
        <w:rPr>
          <w:rFonts w:cs="Arial"/>
          <w:szCs w:val="24"/>
          <w:lang w:val="bg-BG" w:eastAsia="bg-BG"/>
        </w:rPr>
        <w:tab/>
      </w:r>
      <w:r w:rsidR="00092449">
        <w:rPr>
          <w:rFonts w:cs="Arial"/>
          <w:szCs w:val="24"/>
          <w:lang w:val="bg-BG" w:eastAsia="bg-BG"/>
        </w:rPr>
        <w:t>един полуподземен</w:t>
      </w:r>
    </w:p>
    <w:p w14:paraId="45CDB0DE" w14:textId="4DE8BD96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Височина на типов етаж: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….</w:t>
      </w:r>
      <w:r>
        <w:rPr>
          <w:rFonts w:cs="Arial"/>
          <w:color w:val="B2B2B2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типовия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F0707AA" w14:textId="1A32FDEB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Височина на сутеренен етаж: </w:t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…..</w:t>
      </w:r>
      <w:r>
        <w:rPr>
          <w:rFonts w:cs="Arial"/>
          <w:color w:val="B2B2B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сутеренния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BBE0EDA" w14:textId="2D036013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Височина на сградата: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……</w:t>
      </w:r>
      <w:r>
        <w:rPr>
          <w:rFonts w:cs="Arial"/>
          <w:szCs w:val="24"/>
          <w:lang w:val="bg-BG" w:eastAsia="bg-BG"/>
        </w:rPr>
        <w:t xml:space="preserve"> 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до кота било в 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54C920B" w14:textId="08CF8759" w:rsidR="0067518F" w:rsidRPr="00855EDC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Размери на сградата в план:</w:t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….</w:t>
      </w:r>
      <w:r>
        <w:rPr>
          <w:rFonts w:cs="Arial"/>
          <w:color w:val="B2B2B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 xml:space="preserve">/ </w:t>
      </w:r>
      <w:r w:rsidR="002A367B">
        <w:rPr>
          <w:rFonts w:cs="Arial"/>
          <w:szCs w:val="24"/>
          <w:lang w:val="en-GB" w:eastAsia="bg-BG"/>
        </w:rPr>
        <w:t>….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посочват се габаритните размери, м</w:t>
      </w:r>
      <w:r>
        <w:rPr>
          <w:color w:val="3465A4"/>
          <w:lang w:val="bg-BG" w:eastAsia="bg-BG"/>
        </w:rPr>
        <w:t>)</w:t>
      </w:r>
    </w:p>
    <w:p w14:paraId="758B8975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b/>
          <w:bCs/>
        </w:rPr>
      </w:pPr>
      <w:r>
        <w:rPr>
          <w:rFonts w:cs="Arial"/>
          <w:b/>
          <w:bCs/>
          <w:szCs w:val="24"/>
          <w:lang w:val="bg-BG" w:eastAsia="bg-BG"/>
        </w:rPr>
        <w:t xml:space="preserve">Фундиране </w:t>
      </w:r>
    </w:p>
    <w:p w14:paraId="05254911" w14:textId="77777777" w:rsidR="00C458F0" w:rsidRPr="00C458F0" w:rsidRDefault="00C15D74" w:rsidP="00C458F0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color w:val="5983B0"/>
          <w:lang w:val="bg-BG" w:eastAsia="bg-BG"/>
        </w:rPr>
      </w:pPr>
      <w:r w:rsidRPr="00C458F0">
        <w:rPr>
          <w:rFonts w:cs="Arial"/>
          <w:szCs w:val="24"/>
          <w:lang w:val="bg-BG" w:eastAsia="bg-BG"/>
        </w:rPr>
        <w:t>Тип на фундирането:</w:t>
      </w:r>
      <w:r w:rsidRPr="00C458F0">
        <w:rPr>
          <w:rFonts w:cs="Arial"/>
          <w:szCs w:val="24"/>
          <w:lang w:val="bg-BG" w:eastAsia="bg-BG"/>
        </w:rPr>
        <w:tab/>
      </w:r>
      <w:r w:rsidR="00092449" w:rsidRPr="00C458F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2449" w:rsidRPr="00C458F0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092449" w:rsidRPr="00C458F0">
        <w:rPr>
          <w:rFonts w:ascii="Arial" w:hAnsi="Arial" w:cs="Arial"/>
          <w:szCs w:val="24"/>
        </w:rPr>
        <w:fldChar w:fldCharType="end"/>
      </w:r>
      <w:r w:rsidRPr="00C458F0"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 w:rsidRPr="00C458F0">
        <w:rPr>
          <w:rFonts w:ascii="Arial Nova Cond" w:hAnsi="Arial Nova Cond" w:cs="Arial"/>
          <w:b/>
          <w:bCs/>
          <w:szCs w:val="24"/>
          <w:lang w:val="bg-BG" w:eastAsia="bg-BG"/>
        </w:rPr>
        <w:t>Плоско</w:t>
      </w:r>
      <w:r w:rsidRPr="00C458F0">
        <w:rPr>
          <w:rFonts w:cs="Arial"/>
          <w:szCs w:val="24"/>
          <w:lang w:val="bg-BG" w:eastAsia="bg-BG"/>
        </w:rPr>
        <w:t xml:space="preserve"> / </w:t>
      </w:r>
      <w:r w:rsidR="002C7E1A" w:rsidRPr="00C458F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C458F0">
        <w:rPr>
          <w:rFonts w:ascii="Arial" w:hAnsi="Arial" w:cs="Arial"/>
          <w:szCs w:val="24"/>
        </w:rPr>
        <w:instrText>FORMCHECKBOX</w:instrText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C458F0">
        <w:rPr>
          <w:rFonts w:ascii="Arial" w:hAnsi="Arial" w:cs="Arial"/>
          <w:szCs w:val="24"/>
        </w:rPr>
        <w:fldChar w:fldCharType="end"/>
      </w:r>
      <w:r w:rsidRPr="00C458F0"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 w:rsidRPr="00C458F0">
        <w:rPr>
          <w:rFonts w:ascii="Arial Nova Cond" w:hAnsi="Arial Nova Cond" w:cs="Arial"/>
          <w:b/>
          <w:bCs/>
          <w:szCs w:val="24"/>
          <w:lang w:val="bg-BG" w:eastAsia="bg-BG"/>
        </w:rPr>
        <w:t>Пилотно</w:t>
      </w:r>
      <w:r w:rsidRPr="00C458F0">
        <w:rPr>
          <w:rFonts w:cs="Arial"/>
          <w:szCs w:val="24"/>
          <w:lang w:val="bg-BG" w:eastAsia="bg-BG"/>
        </w:rPr>
        <w:t xml:space="preserve"> / </w:t>
      </w:r>
      <w:r w:rsidR="002C7E1A" w:rsidRPr="00C458F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C458F0">
        <w:rPr>
          <w:rFonts w:ascii="Arial" w:hAnsi="Arial" w:cs="Arial"/>
          <w:szCs w:val="24"/>
        </w:rPr>
        <w:instrText>FORMCHECKBOX</w:instrText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C458F0">
        <w:rPr>
          <w:rFonts w:ascii="Arial" w:hAnsi="Arial" w:cs="Arial"/>
          <w:szCs w:val="24"/>
        </w:rPr>
        <w:fldChar w:fldCharType="end"/>
      </w:r>
      <w:r w:rsidRPr="00C458F0">
        <w:rPr>
          <w:rFonts w:cs="Arial"/>
          <w:smallCaps/>
          <w:szCs w:val="24"/>
          <w:lang w:val="bg-BG" w:eastAsia="bg-BG"/>
        </w:rPr>
        <w:t xml:space="preserve"> </w:t>
      </w:r>
      <w:r w:rsidRPr="00C458F0">
        <w:rPr>
          <w:rFonts w:ascii="Arial Nova Cond" w:hAnsi="Arial Nova Cond" w:cs="Arial"/>
          <w:b/>
          <w:bCs/>
          <w:szCs w:val="24"/>
          <w:lang w:val="bg-BG" w:eastAsia="bg-BG"/>
        </w:rPr>
        <w:t xml:space="preserve">Комбинирано </w:t>
      </w:r>
      <w:r w:rsidR="002C7E1A" w:rsidRPr="00C458F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C458F0">
        <w:rPr>
          <w:rFonts w:ascii="Arial" w:hAnsi="Arial" w:cs="Arial"/>
          <w:szCs w:val="24"/>
        </w:rPr>
        <w:instrText>FORMCHECKBOX</w:instrText>
      </w:r>
      <w:r w:rsidR="00A2218D" w:rsidRPr="00C458F0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C458F0">
        <w:rPr>
          <w:rFonts w:ascii="Arial" w:hAnsi="Arial" w:cs="Arial"/>
          <w:szCs w:val="24"/>
        </w:rPr>
        <w:fldChar w:fldCharType="end"/>
      </w:r>
    </w:p>
    <w:p w14:paraId="0270B286" w14:textId="2B709C6D" w:rsidR="0067518F" w:rsidRPr="00C458F0" w:rsidRDefault="00C15D74" w:rsidP="00C458F0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color w:val="5983B0"/>
          <w:lang w:val="bg-BG" w:eastAsia="bg-BG"/>
        </w:rPr>
      </w:pPr>
      <w:r w:rsidRPr="00C458F0"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>Кота на фундиране:</w:t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Pr="00C458F0"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en-GB" w:eastAsia="bg-BG"/>
        </w:rPr>
        <w:t>.</w:t>
      </w:r>
      <w:r w:rsidRPr="00C458F0">
        <w:rPr>
          <w:rFonts w:cs="Arial"/>
          <w:color w:val="5983B0"/>
          <w:szCs w:val="24"/>
          <w:lang w:val="bg-BG" w:eastAsia="bg-BG"/>
        </w:rPr>
        <w:t>(</w:t>
      </w:r>
      <w:r w:rsidRPr="00C458F0">
        <w:rPr>
          <w:rFonts w:ascii="Arial Nova Cond" w:hAnsi="Arial Nova Cond" w:cs="Arial"/>
          <w:color w:val="5983B0"/>
          <w:sz w:val="20"/>
          <w:szCs w:val="24"/>
          <w:lang w:val="bg-BG" w:eastAsia="bg-BG"/>
        </w:rPr>
        <w:t>в</w:t>
      </w:r>
      <w:r w:rsidRPr="00C458F0">
        <w:rPr>
          <w:rFonts w:ascii="Arial Nova Cond" w:hAnsi="Arial Nova Cond" w:cs="Arial"/>
          <w:color w:val="5983B0"/>
          <w:sz w:val="20"/>
          <w:lang w:val="bg-BG" w:eastAsia="bg-BG"/>
        </w:rPr>
        <w:t xml:space="preserve"> метри, спрямо относителна кота ± 0.00)</w:t>
      </w:r>
    </w:p>
    <w:p w14:paraId="387D6BA3" w14:textId="4FC28C9B" w:rsidR="0067518F" w:rsidRPr="00855EDC" w:rsidRDefault="00C15D74">
      <w:pPr>
        <w:spacing w:before="170" w:line="312" w:lineRule="auto"/>
        <w:ind w:left="340"/>
        <w:jc w:val="left"/>
        <w:rPr>
          <w:lang w:val="bg-BG"/>
        </w:rPr>
      </w:pPr>
      <w:r w:rsidRPr="00C458F0">
        <w:rPr>
          <w:rFonts w:cs="Arial"/>
          <w:szCs w:val="24"/>
          <w:lang w:val="bg-BG" w:eastAsia="bg-BG"/>
        </w:rPr>
        <w:t>У</w:t>
      </w:r>
      <w:r>
        <w:rPr>
          <w:rFonts w:cs="Arial"/>
          <w:szCs w:val="24"/>
          <w:lang w:val="bg-BG" w:eastAsia="bg-BG"/>
        </w:rPr>
        <w:t>крепване на строителния изкоп: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3E972575" w14:textId="59CABD08" w:rsidR="0067518F" w:rsidRPr="00C458F0" w:rsidRDefault="00C15D74">
      <w:pPr>
        <w:numPr>
          <w:ilvl w:val="0"/>
          <w:numId w:val="7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Тип на укрепването:</w:t>
      </w:r>
      <w:r w:rsidR="00C458F0">
        <w:rPr>
          <w:rFonts w:cs="Arial"/>
          <w:szCs w:val="24"/>
          <w:lang w:val="bg-BG" w:eastAsia="bg-BG"/>
        </w:rPr>
        <w:t xml:space="preserve">  </w:t>
      </w:r>
      <w:r w:rsidR="002A367B">
        <w:rPr>
          <w:rFonts w:cs="Arial"/>
          <w:szCs w:val="24"/>
          <w:lang w:eastAsia="bg-BG"/>
        </w:rPr>
        <w:t>….</w:t>
      </w:r>
    </w:p>
    <w:p w14:paraId="4784D0CC" w14:textId="69D32C54" w:rsidR="0067518F" w:rsidRPr="00E12752" w:rsidRDefault="00C15D74" w:rsidP="00E12752">
      <w:pPr>
        <w:numPr>
          <w:ilvl w:val="0"/>
          <w:numId w:val="7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Тип на етажните конструкции: </w:t>
      </w:r>
      <w:r w:rsidR="00E12752">
        <w:rPr>
          <w:rFonts w:cs="Arial"/>
          <w:szCs w:val="24"/>
          <w:lang w:val="bg-BG" w:eastAsia="bg-BG"/>
        </w:rPr>
        <w:t xml:space="preserve">   </w:t>
      </w:r>
      <w:r w:rsidR="002A367B">
        <w:rPr>
          <w:rFonts w:cs="Arial"/>
          <w:szCs w:val="24"/>
          <w:lang w:eastAsia="bg-BG"/>
        </w:rPr>
        <w:t>……</w:t>
      </w:r>
    </w:p>
    <w:p w14:paraId="4D4AED0A" w14:textId="2BF865F6" w:rsidR="0067518F" w:rsidRPr="00E12752" w:rsidRDefault="00C15D74">
      <w:pPr>
        <w:numPr>
          <w:ilvl w:val="0"/>
          <w:numId w:val="8"/>
        </w:numPr>
        <w:spacing w:before="170" w:line="312" w:lineRule="auto"/>
        <w:ind w:left="397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Тип на покривната конструкция: </w:t>
      </w:r>
      <w:r w:rsidR="00E12752">
        <w:rPr>
          <w:rFonts w:cs="Arial"/>
          <w:szCs w:val="24"/>
          <w:lang w:val="bg-BG" w:eastAsia="bg-BG"/>
        </w:rPr>
        <w:t xml:space="preserve">  </w:t>
      </w:r>
      <w:r w:rsidR="002A367B">
        <w:rPr>
          <w:rFonts w:cs="Arial"/>
          <w:szCs w:val="24"/>
          <w:lang w:eastAsia="bg-BG"/>
        </w:rPr>
        <w:t>…..</w:t>
      </w:r>
    </w:p>
    <w:p w14:paraId="4E7464AF" w14:textId="1DD698E7" w:rsidR="0067518F" w:rsidRPr="00855EDC" w:rsidRDefault="00C15D74">
      <w:pPr>
        <w:numPr>
          <w:ilvl w:val="0"/>
          <w:numId w:val="9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Тип на вертикалната носеща конструкция: </w:t>
      </w:r>
      <w:r w:rsidR="00E12752">
        <w:rPr>
          <w:rFonts w:cs="Arial"/>
          <w:szCs w:val="24"/>
          <w:lang w:val="bg-BG" w:eastAsia="bg-BG"/>
        </w:rPr>
        <w:t xml:space="preserve">  </w:t>
      </w:r>
      <w:r w:rsidR="002A367B">
        <w:rPr>
          <w:rFonts w:cs="Arial"/>
          <w:szCs w:val="24"/>
          <w:lang w:eastAsia="bg-BG"/>
        </w:rPr>
        <w:t>…….</w:t>
      </w:r>
    </w:p>
    <w:p w14:paraId="6247756C" w14:textId="77777777" w:rsidR="0067518F" w:rsidRPr="00855EDC" w:rsidRDefault="00C15D74">
      <w:pPr>
        <w:pStyle w:val="ListParagraph"/>
        <w:numPr>
          <w:ilvl w:val="0"/>
          <w:numId w:val="10"/>
        </w:numPr>
        <w:spacing w:before="170" w:line="312" w:lineRule="auto"/>
        <w:ind w:left="340" w:hanging="34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Използвани материали по нива и елементи </w:t>
      </w:r>
    </w:p>
    <w:p w14:paraId="6A70A6FE" w14:textId="77777777" w:rsidR="0067518F" w:rsidRPr="00C458F0" w:rsidRDefault="00C458F0" w:rsidP="00C458F0">
      <w:pPr>
        <w:pStyle w:val="ListParagraph"/>
        <w:numPr>
          <w:ilvl w:val="0"/>
          <w:numId w:val="19"/>
        </w:numPr>
        <w:spacing w:line="312" w:lineRule="auto"/>
        <w:rPr>
          <w:lang w:val="bg-BG"/>
        </w:rPr>
      </w:pPr>
      <w:r w:rsidRPr="00C458F0">
        <w:rPr>
          <w:lang w:val="bg-BG"/>
        </w:rPr>
        <w:t xml:space="preserve">Стоманобетонна конструкция: </w:t>
      </w:r>
    </w:p>
    <w:p w14:paraId="7EC35AA7" w14:textId="7C898C75" w:rsidR="00C458F0" w:rsidRDefault="00C458F0" w:rsidP="00C458F0">
      <w:pPr>
        <w:pStyle w:val="BodyTextIndent3"/>
        <w:tabs>
          <w:tab w:val="clear" w:pos="709"/>
          <w:tab w:val="clear" w:pos="1701"/>
          <w:tab w:val="left" w:pos="2160"/>
        </w:tabs>
        <w:ind w:left="945"/>
        <w:rPr>
          <w:szCs w:val="24"/>
          <w:lang w:val="bg-BG"/>
        </w:rPr>
      </w:pPr>
      <w:r w:rsidRPr="00C458F0">
        <w:rPr>
          <w:szCs w:val="24"/>
          <w:lang w:val="bg-BG"/>
        </w:rPr>
        <w:t xml:space="preserve">Бетон клас </w:t>
      </w:r>
      <w:r w:rsidR="002A367B">
        <w:rPr>
          <w:szCs w:val="24"/>
        </w:rPr>
        <w:t>C</w:t>
      </w:r>
      <w:r w:rsidR="002A367B">
        <w:rPr>
          <w:szCs w:val="24"/>
          <w:lang w:val="bg-BG"/>
        </w:rPr>
        <w:t>…/</w:t>
      </w:r>
      <w:r w:rsidRPr="00C458F0">
        <w:rPr>
          <w:szCs w:val="24"/>
          <w:lang w:val="bg-BG"/>
        </w:rPr>
        <w:t xml:space="preserve">,; подложен бетон клас </w:t>
      </w:r>
      <w:r w:rsidR="002A367B">
        <w:rPr>
          <w:szCs w:val="24"/>
          <w:lang w:val="bg-BG"/>
        </w:rPr>
        <w:t>С 16</w:t>
      </w:r>
      <w:r w:rsidRPr="00C458F0">
        <w:rPr>
          <w:szCs w:val="24"/>
          <w:lang w:val="bg-BG"/>
        </w:rPr>
        <w:t xml:space="preserve">, </w:t>
      </w:r>
      <w:r w:rsidR="002A367B">
        <w:rPr>
          <w:szCs w:val="24"/>
          <w:lang w:val="bg-BG"/>
        </w:rPr>
        <w:t>армировка</w:t>
      </w:r>
      <w:r w:rsidRPr="00C458F0">
        <w:rPr>
          <w:szCs w:val="24"/>
          <w:lang w:val="bg-BG"/>
        </w:rPr>
        <w:t xml:space="preserve">  </w:t>
      </w:r>
      <w:r w:rsidRPr="005F64A1">
        <w:rPr>
          <w:szCs w:val="24"/>
        </w:rPr>
        <w:t>B</w:t>
      </w:r>
      <w:r w:rsidRPr="00C458F0">
        <w:rPr>
          <w:szCs w:val="24"/>
          <w:lang w:val="bg-BG"/>
        </w:rPr>
        <w:t>500</w:t>
      </w:r>
      <w:r w:rsidRPr="005F64A1">
        <w:rPr>
          <w:szCs w:val="24"/>
        </w:rPr>
        <w:t>B</w:t>
      </w:r>
      <w:r w:rsidRPr="00C458F0">
        <w:rPr>
          <w:szCs w:val="24"/>
          <w:lang w:val="bg-BG"/>
        </w:rPr>
        <w:t>-</w:t>
      </w:r>
      <w:r w:rsidRPr="005F64A1">
        <w:rPr>
          <w:szCs w:val="24"/>
        </w:rPr>
        <w:t>N</w:t>
      </w:r>
      <w:r w:rsidRPr="00C458F0">
        <w:rPr>
          <w:szCs w:val="24"/>
          <w:lang w:val="bg-BG"/>
        </w:rPr>
        <w:t xml:space="preserve"> с </w:t>
      </w:r>
      <w:proofErr w:type="spellStart"/>
      <w:r w:rsidRPr="005F64A1">
        <w:rPr>
          <w:szCs w:val="24"/>
        </w:rPr>
        <w:t>fy</w:t>
      </w:r>
      <w:proofErr w:type="spellEnd"/>
      <w:r w:rsidRPr="00C458F0">
        <w:rPr>
          <w:szCs w:val="24"/>
          <w:lang w:val="bg-BG"/>
        </w:rPr>
        <w:t xml:space="preserve">=500 </w:t>
      </w:r>
      <w:r w:rsidRPr="005F64A1">
        <w:rPr>
          <w:szCs w:val="24"/>
        </w:rPr>
        <w:t>MPa</w:t>
      </w:r>
      <w:r w:rsidRPr="00C458F0">
        <w:rPr>
          <w:szCs w:val="24"/>
          <w:lang w:val="bg-BG"/>
        </w:rPr>
        <w:t>.</w:t>
      </w:r>
    </w:p>
    <w:p w14:paraId="2779A697" w14:textId="77777777" w:rsidR="00C458F0" w:rsidRDefault="00C458F0" w:rsidP="00C458F0">
      <w:pPr>
        <w:pStyle w:val="BodyTextIndent3"/>
        <w:tabs>
          <w:tab w:val="clear" w:pos="709"/>
          <w:tab w:val="clear" w:pos="1701"/>
          <w:tab w:val="left" w:pos="2160"/>
        </w:tabs>
        <w:ind w:left="945"/>
        <w:rPr>
          <w:szCs w:val="24"/>
          <w:lang w:val="bg-BG"/>
        </w:rPr>
      </w:pPr>
    </w:p>
    <w:p w14:paraId="5153085F" w14:textId="77777777" w:rsidR="00C458F0" w:rsidRDefault="00C458F0" w:rsidP="00C458F0">
      <w:pPr>
        <w:pStyle w:val="BodyTextIndent3"/>
        <w:tabs>
          <w:tab w:val="clear" w:pos="709"/>
          <w:tab w:val="clear" w:pos="1701"/>
          <w:tab w:val="left" w:pos="2160"/>
        </w:tabs>
        <w:ind w:left="945"/>
        <w:rPr>
          <w:szCs w:val="24"/>
          <w:lang w:val="bg-BG"/>
        </w:rPr>
      </w:pPr>
    </w:p>
    <w:p w14:paraId="79750B63" w14:textId="77777777" w:rsidR="00C458F0" w:rsidRPr="00C458F0" w:rsidRDefault="00C458F0" w:rsidP="00C458F0">
      <w:pPr>
        <w:pStyle w:val="BodyTextIndent3"/>
        <w:tabs>
          <w:tab w:val="clear" w:pos="709"/>
          <w:tab w:val="clear" w:pos="1701"/>
          <w:tab w:val="left" w:pos="2160"/>
        </w:tabs>
        <w:ind w:left="945"/>
        <w:rPr>
          <w:szCs w:val="24"/>
          <w:lang w:val="bg-BG"/>
        </w:rPr>
      </w:pPr>
    </w:p>
    <w:p w14:paraId="1A42BDDE" w14:textId="77777777" w:rsidR="0067518F" w:rsidRPr="00855EDC" w:rsidRDefault="00C15D74">
      <w:pPr>
        <w:spacing w:before="170" w:line="312" w:lineRule="auto"/>
        <w:jc w:val="left"/>
        <w:rPr>
          <w:lang w:val="bg-BG"/>
        </w:rPr>
      </w:pPr>
      <w:r>
        <w:rPr>
          <w:rFonts w:cs="Arial"/>
          <w:b/>
          <w:szCs w:val="24"/>
          <w:lang w:val="bg-BG" w:eastAsia="bg-BG"/>
        </w:rPr>
        <w:t>3. ТЕХНИЧЕСКА ОЦЕНКА</w:t>
      </w:r>
      <w:r w:rsidR="009D6557">
        <w:rPr>
          <w:rFonts w:cs="Arial"/>
          <w:b/>
          <w:szCs w:val="24"/>
          <w:lang w:val="bg-BG" w:eastAsia="bg-BG"/>
        </w:rPr>
        <w:t xml:space="preserve"> НА ПРОЕКТА</w:t>
      </w:r>
      <w:r>
        <w:rPr>
          <w:rFonts w:cs="Arial"/>
          <w:b/>
          <w:szCs w:val="24"/>
          <w:lang w:val="bg-BG" w:eastAsia="bg-BG"/>
        </w:rPr>
        <w:t xml:space="preserve"> </w:t>
      </w:r>
    </w:p>
    <w:p w14:paraId="0D7AAC84" w14:textId="77777777" w:rsidR="0067518F" w:rsidRPr="00855EDC" w:rsidRDefault="00C15D74">
      <w:pPr>
        <w:spacing w:before="170" w:line="312" w:lineRule="auto"/>
        <w:rPr>
          <w:lang w:val="bg-BG"/>
        </w:rPr>
      </w:pPr>
      <w:r>
        <w:rPr>
          <w:rFonts w:cs="Arial"/>
          <w:b/>
          <w:bCs/>
          <w:szCs w:val="24"/>
          <w:lang w:val="bg-BG" w:eastAsia="bg-BG"/>
        </w:rPr>
        <w:t>3.1.</w:t>
      </w:r>
      <w:r w:rsidRPr="00855EDC">
        <w:rPr>
          <w:rFonts w:cs="Arial"/>
          <w:b/>
          <w:bC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Проектни основи</w:t>
      </w:r>
      <w:r>
        <w:rPr>
          <w:rFonts w:cs="Arial"/>
          <w:szCs w:val="24"/>
          <w:lang w:val="bg-BG" w:eastAsia="bg-BG"/>
        </w:rPr>
        <w:t>:</w:t>
      </w:r>
    </w:p>
    <w:p w14:paraId="363906A4" w14:textId="77777777" w:rsidR="0067518F" w:rsidRPr="00855EDC" w:rsidRDefault="00C15D74">
      <w:pPr>
        <w:spacing w:before="170" w:line="312" w:lineRule="auto"/>
        <w:rPr>
          <w:lang w:val="bg-BG"/>
        </w:rPr>
      </w:pPr>
      <w:r>
        <w:rPr>
          <w:rFonts w:cs="Arial"/>
          <w:color w:val="202122"/>
          <w:szCs w:val="24"/>
          <w:lang w:val="bg-BG" w:eastAsia="bg-BG"/>
        </w:rPr>
        <w:tab/>
      </w:r>
      <w:bookmarkStart w:id="1" w:name="_Hlk68815363"/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bookmarkEnd w:id="1"/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Система конструктивни Еврокодове</w:t>
      </w:r>
    </w:p>
    <w:p w14:paraId="44C08E61" w14:textId="77777777" w:rsidR="0067518F" w:rsidRPr="00855EDC" w:rsidRDefault="00C15D74">
      <w:pPr>
        <w:spacing w:before="170" w:line="312" w:lineRule="auto"/>
        <w:rPr>
          <w:lang w:val="bg-BG"/>
        </w:rPr>
      </w:pPr>
      <w:r>
        <w:rPr>
          <w:rFonts w:cs="Arial"/>
          <w:b/>
          <w:bCs/>
          <w:color w:val="202122"/>
          <w:szCs w:val="24"/>
          <w:lang w:val="bg-BG" w:eastAsia="bg-BG"/>
        </w:rPr>
        <w:tab/>
      </w:r>
      <w:r w:rsidR="00E12752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12752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E12752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Национални Норми за проектиране</w:t>
      </w:r>
    </w:p>
    <w:p w14:paraId="2A23000C" w14:textId="77777777" w:rsidR="0067518F" w:rsidRPr="00855EDC" w:rsidRDefault="00C15D74">
      <w:pPr>
        <w:pStyle w:val="ListParagraph"/>
        <w:numPr>
          <w:ilvl w:val="0"/>
          <w:numId w:val="3"/>
        </w:numPr>
        <w:spacing w:before="170" w:line="312" w:lineRule="auto"/>
        <w:jc w:val="left"/>
        <w:rPr>
          <w:lang w:val="bg-BG"/>
        </w:rPr>
      </w:pPr>
      <w:r>
        <w:rPr>
          <w:rFonts w:cs="Arial"/>
          <w:b/>
          <w:bCs/>
          <w:szCs w:val="24"/>
          <w:lang w:val="bg-BG" w:eastAsia="bg-BG"/>
        </w:rPr>
        <w:t>Клас на значимост на строежа:</w:t>
      </w:r>
      <w:r>
        <w:rPr>
          <w:rFonts w:cs="Arial"/>
          <w:szCs w:val="24"/>
          <w:lang w:val="bg-BG" w:eastAsia="bg-BG"/>
        </w:rPr>
        <w:t xml:space="preserve"> </w:t>
      </w:r>
      <w:r w:rsidR="005679D8">
        <w:rPr>
          <w:rFonts w:cs="Arial"/>
          <w:szCs w:val="24"/>
          <w:lang w:val="bg-BG" w:eastAsia="bg-BG"/>
        </w:rPr>
        <w:t xml:space="preserve"> </w:t>
      </w:r>
      <w:r w:rsidR="005679D8">
        <w:rPr>
          <w:rFonts w:cs="Arial"/>
          <w:szCs w:val="24"/>
          <w:lang w:val="fr-FR" w:eastAsia="bg-BG"/>
        </w:rPr>
        <w:t>II</w:t>
      </w:r>
    </w:p>
    <w:p w14:paraId="1BC599EA" w14:textId="77777777" w:rsidR="0067518F" w:rsidRDefault="00C15D74" w:rsidP="00FE6157">
      <w:pPr>
        <w:spacing w:before="120" w:line="312" w:lineRule="auto"/>
      </w:pPr>
      <w:r>
        <w:rPr>
          <w:rFonts w:cs="Arial"/>
          <w:b/>
          <w:bCs/>
          <w:szCs w:val="24"/>
          <w:lang w:val="bg-BG" w:eastAsia="bg-BG"/>
        </w:rPr>
        <w:t>3.2. Натоварвания и въздействия</w:t>
      </w:r>
    </w:p>
    <w:p w14:paraId="06AE596A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Климатични въздействия:</w:t>
      </w:r>
    </w:p>
    <w:p w14:paraId="69A8DBD9" w14:textId="60F1B82C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Сняг:  </w:t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C04493"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bg-BG" w:eastAsia="bg-BG"/>
        </w:rPr>
        <w:t>…..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  <w:bookmarkStart w:id="2" w:name="_Hlk66120034"/>
      <w:bookmarkEnd w:id="2"/>
    </w:p>
    <w:p w14:paraId="0E06F159" w14:textId="52E3D2EB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Вятър: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bg-BG" w:eastAsia="bg-BG"/>
        </w:rPr>
        <w:t>….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</w:p>
    <w:p w14:paraId="3B658AD2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Сеизмично въздействие:</w:t>
      </w:r>
    </w:p>
    <w:p w14:paraId="1C5D99E6" w14:textId="6BADAA20" w:rsidR="0067518F" w:rsidRPr="005679D8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1080" w:hanging="227"/>
        <w:contextualSpacing w:val="0"/>
        <w:jc w:val="left"/>
        <w:rPr>
          <w:rFonts w:cs="Arial"/>
          <w:color w:val="B2B2B2"/>
          <w:szCs w:val="24"/>
          <w:lang w:val="bg-BG" w:eastAsia="bg-BG"/>
        </w:rPr>
      </w:pPr>
      <w:r w:rsidRPr="005679D8">
        <w:rPr>
          <w:rFonts w:cs="Arial"/>
          <w:szCs w:val="24"/>
          <w:lang w:val="bg-BG" w:eastAsia="bg-BG"/>
        </w:rPr>
        <w:t>Сеизмичен коефициент:</w:t>
      </w:r>
      <w:r w:rsidR="005679D8">
        <w:rPr>
          <w:rFonts w:cs="Arial"/>
          <w:szCs w:val="24"/>
          <w:lang w:eastAsia="bg-BG"/>
        </w:rPr>
        <w:t xml:space="preserve">   </w:t>
      </w:r>
      <w:r w:rsidRPr="005679D8">
        <w:rPr>
          <w:rFonts w:cs="Arial"/>
          <w:szCs w:val="24"/>
          <w:lang w:val="bg-BG" w:eastAsia="bg-BG"/>
        </w:rPr>
        <w:t xml:space="preserve"> </w:t>
      </w:r>
      <w:r w:rsidRPr="005679D8">
        <w:rPr>
          <w:rFonts w:cs="Arial"/>
          <w:b/>
          <w:bCs/>
          <w:szCs w:val="24"/>
          <w:lang w:val="bg-BG" w:eastAsia="bg-BG"/>
        </w:rPr>
        <w:t>K</w:t>
      </w:r>
      <w:r w:rsidRPr="005679D8">
        <w:rPr>
          <w:rFonts w:cs="Arial"/>
          <w:b/>
          <w:bCs/>
          <w:szCs w:val="24"/>
          <w:lang w:eastAsia="bg-BG"/>
        </w:rPr>
        <w:t xml:space="preserve">c = </w:t>
      </w:r>
      <w:r w:rsidR="002A367B">
        <w:rPr>
          <w:rFonts w:cs="Arial"/>
          <w:b/>
          <w:bCs/>
          <w:szCs w:val="24"/>
          <w:lang w:val="bg-BG" w:eastAsia="bg-BG"/>
        </w:rPr>
        <w:t>,,,,,</w:t>
      </w:r>
    </w:p>
    <w:p w14:paraId="4DE5C533" w14:textId="1F41E056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1080" w:hanging="227"/>
        <w:contextualSpacing w:val="0"/>
        <w:jc w:val="left"/>
      </w:pPr>
      <w:r w:rsidRPr="005679D8">
        <w:rPr>
          <w:rFonts w:cs="Arial"/>
          <w:szCs w:val="24"/>
          <w:lang w:val="bg-BG" w:eastAsia="bg-BG"/>
        </w:rPr>
        <w:t xml:space="preserve">Коефициент на значимост: </w:t>
      </w:r>
      <w:r w:rsidRPr="005679D8">
        <w:rPr>
          <w:rFonts w:cs="Arial"/>
          <w:szCs w:val="24"/>
          <w:lang w:val="bg-BG" w:eastAsia="bg-BG"/>
        </w:rPr>
        <w:tab/>
        <w:t xml:space="preserve"> </w:t>
      </w:r>
      <w:r w:rsidRPr="005679D8">
        <w:rPr>
          <w:rFonts w:cs="Arial"/>
          <w:b/>
          <w:bCs/>
          <w:szCs w:val="24"/>
          <w:lang w:val="bg-BG" w:eastAsia="bg-BG"/>
        </w:rPr>
        <w:t>C =</w:t>
      </w:r>
      <w:r w:rsidRPr="005679D8">
        <w:rPr>
          <w:rFonts w:cs="Arial"/>
          <w:szCs w:val="24"/>
          <w:lang w:val="bg-BG" w:eastAsia="bg-BG"/>
        </w:rPr>
        <w:t xml:space="preserve"> </w:t>
      </w:r>
      <w:r w:rsidR="002A367B">
        <w:rPr>
          <w:rFonts w:cs="Arial"/>
          <w:b/>
          <w:szCs w:val="24"/>
          <w:lang w:val="bg-BG" w:eastAsia="bg-BG"/>
        </w:rPr>
        <w:t>…..</w:t>
      </w:r>
    </w:p>
    <w:p w14:paraId="02CB1BA9" w14:textId="65DB8947" w:rsidR="0067518F" w:rsidRDefault="005679D8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 xml:space="preserve">Група почви: </w:t>
      </w:r>
      <w:r w:rsidR="002A367B">
        <w:rPr>
          <w:rFonts w:cs="Arial"/>
          <w:szCs w:val="24"/>
          <w:lang w:val="bg-BG" w:eastAsia="bg-BG"/>
        </w:rPr>
        <w:t>…..</w:t>
      </w:r>
    </w:p>
    <w:p w14:paraId="44F0C59C" w14:textId="6407D727" w:rsidR="0067518F" w:rsidRDefault="005679D8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Почвен коефициент:</w:t>
      </w:r>
      <w:r w:rsidR="00C15D74">
        <w:rPr>
          <w:rFonts w:cs="Calibri"/>
          <w:szCs w:val="24"/>
          <w:lang w:val="bg-BG" w:eastAsia="bg-BG"/>
        </w:rPr>
        <w:t xml:space="preserve"> </w:t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C15D74">
        <w:rPr>
          <w:rFonts w:cs="Calibri"/>
          <w:szCs w:val="24"/>
          <w:lang w:val="bg-BG" w:eastAsia="bg-BG"/>
        </w:rPr>
        <w:tab/>
      </w:r>
      <w:r w:rsidR="00A6668C">
        <w:rPr>
          <w:rFonts w:ascii="Times New Roman" w:hAnsi="Times New Roman" w:cs="Arial"/>
          <w:b/>
          <w:bCs/>
          <w:i/>
          <w:iCs/>
          <w:sz w:val="26"/>
          <w:szCs w:val="26"/>
          <w:lang w:val="bg-BG" w:eastAsia="bg-BG"/>
        </w:rPr>
        <w:t>β</w:t>
      </w:r>
      <w:r w:rsidR="00A6668C">
        <w:rPr>
          <w:rFonts w:cs="Arial"/>
          <w:b/>
          <w:bCs/>
          <w:szCs w:val="24"/>
          <w:lang w:val="bg-BG" w:eastAsia="bg-BG"/>
        </w:rPr>
        <w:t xml:space="preserve"> =</w:t>
      </w:r>
      <w:r w:rsidR="00A6668C">
        <w:rPr>
          <w:rFonts w:cs="Arial"/>
          <w:szCs w:val="24"/>
          <w:lang w:val="bg-BG" w:eastAsia="bg-BG"/>
        </w:rPr>
        <w:t xml:space="preserve"> </w:t>
      </w:r>
      <w:r w:rsidR="002A367B">
        <w:rPr>
          <w:rFonts w:cs="Arial"/>
          <w:szCs w:val="24"/>
          <w:lang w:val="bg-BG" w:eastAsia="bg-BG"/>
        </w:rPr>
        <w:t>…..</w:t>
      </w:r>
      <w:r w:rsidR="00A6668C">
        <w:rPr>
          <w:rFonts w:cs="Arial"/>
          <w:szCs w:val="24"/>
          <w:lang w:val="en-GB" w:eastAsia="bg-BG"/>
        </w:rPr>
        <w:t xml:space="preserve"> </w:t>
      </w:r>
      <w:r w:rsidR="00C15D74">
        <w:rPr>
          <w:rFonts w:cs="Arial"/>
          <w:color w:val="3465A4"/>
          <w:szCs w:val="24"/>
          <w:lang w:val="bg-BG" w:eastAsia="bg-BG"/>
        </w:rPr>
        <w:t>(</w:t>
      </w:r>
      <w:r w:rsidR="00C15D74">
        <w:rPr>
          <w:rFonts w:ascii="Arial Nova Cond" w:hAnsi="Arial Nova Cond" w:cs="Arial"/>
          <w:color w:val="3465A4"/>
          <w:sz w:val="20"/>
          <w:lang w:val="bg-BG" w:eastAsia="bg-BG"/>
        </w:rPr>
        <w:t>избраната стойност, според групата почви</w:t>
      </w:r>
      <w:r w:rsidR="00C15D74">
        <w:rPr>
          <w:rFonts w:cs="Arial"/>
          <w:color w:val="3465A4"/>
          <w:szCs w:val="24"/>
          <w:lang w:val="bg-BG" w:eastAsia="bg-BG"/>
        </w:rPr>
        <w:t>)</w:t>
      </w:r>
    </w:p>
    <w:p w14:paraId="378370B2" w14:textId="0B9A131E" w:rsidR="0067518F" w:rsidRPr="00A6668C" w:rsidRDefault="00C15D74" w:rsidP="00A6668C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rPr>
          <w:rFonts w:cs="Arial"/>
          <w:szCs w:val="24"/>
          <w:lang w:eastAsia="bg-BG"/>
        </w:rPr>
      </w:pPr>
      <w:proofErr w:type="spellStart"/>
      <w:r w:rsidRPr="00A6668C">
        <w:rPr>
          <w:rFonts w:cs="Arial"/>
          <w:szCs w:val="24"/>
          <w:lang w:eastAsia="bg-BG"/>
        </w:rPr>
        <w:t>Коефициент</w:t>
      </w:r>
      <w:proofErr w:type="spellEnd"/>
      <w:r w:rsidRPr="00A6668C">
        <w:rPr>
          <w:rFonts w:cs="Arial"/>
          <w:szCs w:val="24"/>
          <w:lang w:eastAsia="bg-BG"/>
        </w:rPr>
        <w:t xml:space="preserve"> на </w:t>
      </w:r>
      <w:proofErr w:type="spellStart"/>
      <w:r w:rsidRPr="00A6668C">
        <w:rPr>
          <w:rFonts w:cs="Arial"/>
          <w:szCs w:val="24"/>
          <w:lang w:eastAsia="bg-BG"/>
        </w:rPr>
        <w:t>реагиране</w:t>
      </w:r>
      <w:proofErr w:type="spellEnd"/>
      <w:r w:rsidRPr="00A6668C">
        <w:rPr>
          <w:rFonts w:cs="Arial"/>
          <w:szCs w:val="24"/>
          <w:lang w:eastAsia="bg-BG"/>
        </w:rPr>
        <w:t xml:space="preserve">: </w:t>
      </w:r>
      <w:r w:rsidRPr="00A6668C">
        <w:rPr>
          <w:rFonts w:cs="Arial"/>
          <w:szCs w:val="24"/>
          <w:lang w:eastAsia="bg-BG"/>
        </w:rPr>
        <w:tab/>
        <w:t xml:space="preserve"> R = </w:t>
      </w:r>
      <w:r w:rsidR="002A367B">
        <w:rPr>
          <w:rFonts w:cs="Arial"/>
          <w:szCs w:val="24"/>
          <w:lang w:val="bg-BG" w:eastAsia="bg-BG"/>
        </w:rPr>
        <w:t>….</w:t>
      </w:r>
    </w:p>
    <w:p w14:paraId="48871D41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регулярна по в план: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39110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1101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391101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3" w:name="_Hlk661236481"/>
      <w:bookmarkEnd w:id="3"/>
      <w:r>
        <w:rPr>
          <w:rFonts w:cs="Arial"/>
          <w:color w:val="3465A4"/>
          <w:szCs w:val="24"/>
          <w:lang w:val="bg-BG" w:eastAsia="bg-BG"/>
        </w:rPr>
        <w:t>)</w:t>
      </w:r>
      <w:bookmarkStart w:id="4" w:name="_Hlk661228351"/>
      <w:bookmarkEnd w:id="4"/>
    </w:p>
    <w:p w14:paraId="027A101F" w14:textId="4DB422D8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усукващо-деформируема: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6668C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6668C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A6668C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FC93002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регулярна по височина: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39110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1101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391101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5" w:name="_Hlk66123648"/>
      <w:bookmarkEnd w:id="5"/>
      <w:r>
        <w:rPr>
          <w:rFonts w:cs="Arial"/>
          <w:color w:val="3465A4"/>
          <w:szCs w:val="24"/>
          <w:lang w:val="bg-BG" w:eastAsia="bg-BG"/>
        </w:rPr>
        <w:t>)</w:t>
      </w:r>
    </w:p>
    <w:p w14:paraId="04437FCB" w14:textId="77777777" w:rsidR="0067518F" w:rsidRDefault="00C15D74" w:rsidP="009D6557">
      <w:pPr>
        <w:spacing w:before="240" w:line="312" w:lineRule="auto"/>
        <w:jc w:val="left"/>
      </w:pPr>
      <w:r w:rsidRPr="009D6557">
        <w:rPr>
          <w:rFonts w:cs="Arial"/>
          <w:b/>
          <w:bCs/>
          <w:szCs w:val="24"/>
          <w:lang w:val="bg-BG" w:eastAsia="bg-BG"/>
        </w:rPr>
        <w:t>3.3. Статически изчисления и сеизмичен анализ</w:t>
      </w:r>
      <w:r w:rsidRPr="009D6557">
        <w:rPr>
          <w:rFonts w:cs="Arial"/>
          <w:szCs w:val="24"/>
          <w:lang w:val="bg-BG" w:eastAsia="bg-BG"/>
        </w:rPr>
        <w:t>:</w:t>
      </w:r>
    </w:p>
    <w:p w14:paraId="2C8A48AB" w14:textId="77777777" w:rsidR="0067518F" w:rsidRDefault="00C15D74" w:rsidP="00FE6157">
      <w:pPr>
        <w:pStyle w:val="ListParagraph"/>
        <w:numPr>
          <w:ilvl w:val="0"/>
          <w:numId w:val="12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Статико-динамическият анализ е извършен „на ръка“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color w:val="202122"/>
          <w:szCs w:val="24"/>
          <w:lang w:val="bg-BG" w:eastAsia="bg-BG"/>
        </w:rPr>
        <w:t>: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39110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1101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391101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br/>
      </w:r>
      <w:r>
        <w:rPr>
          <w:rFonts w:ascii="Arial Nova Cond" w:hAnsi="Arial Nova Cond" w:cs="Arial"/>
          <w:color w:val="2A6099"/>
          <w:sz w:val="20"/>
          <w:lang w:eastAsia="bg-BG"/>
        </w:rPr>
        <w:t>(</w:t>
      </w:r>
      <w:r>
        <w:rPr>
          <w:rFonts w:ascii="Arial Nova Cond" w:hAnsi="Arial Nova Cond" w:cs="Arial"/>
          <w:color w:val="2A6099"/>
          <w:sz w:val="20"/>
          <w:lang w:val="bg-BG" w:eastAsia="bg-BG"/>
        </w:rPr>
        <w:t>с калкулатор, електронни таблици и др.</w:t>
      </w:r>
      <w:r>
        <w:rPr>
          <w:rFonts w:ascii="Arial Nova Cond" w:hAnsi="Arial Nova Cond" w:cs="Arial"/>
          <w:color w:val="2A6099"/>
          <w:sz w:val="20"/>
          <w:lang w:eastAsia="bg-BG"/>
        </w:rPr>
        <w:t>)</w:t>
      </w:r>
      <w:r>
        <w:rPr>
          <w:rFonts w:ascii="Arial Nova Cond" w:hAnsi="Arial Nova Cond" w:cs="Arial"/>
          <w:color w:val="2A6099"/>
          <w:sz w:val="20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</w:p>
    <w:p w14:paraId="50128B42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 xml:space="preserve">Статико-динамическият анализ е извършен </w:t>
      </w:r>
      <w:r>
        <w:rPr>
          <w:rFonts w:cs="Arial"/>
          <w:color w:val="202122"/>
          <w:szCs w:val="24"/>
          <w:lang w:val="bg-BG" w:eastAsia="bg-BG"/>
        </w:rPr>
        <w:t>с лицензиран софтуер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</w:p>
    <w:p w14:paraId="72753339" w14:textId="77777777" w:rsidR="0067518F" w:rsidRDefault="00C15D74" w:rsidP="00FE6157">
      <w:pPr>
        <w:pStyle w:val="ListParagraph"/>
        <w:tabs>
          <w:tab w:val="left" w:pos="7653"/>
        </w:tabs>
        <w:spacing w:before="120" w:line="312" w:lineRule="auto"/>
        <w:contextualSpacing w:val="0"/>
      </w:pP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39110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1101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391101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153B0027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Вид на статичния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Линеен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Нелинеен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преразпр. на усилията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381A81F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>Вид на сеизмичния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Равнинен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Пространствен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01B5978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lastRenderedPageBreak/>
        <w:t xml:space="preserve">Отчетена е вертикалната сеизм. компонента: </w:t>
      </w:r>
      <w:r>
        <w:rPr>
          <w:rFonts w:cs="Arial"/>
          <w:szCs w:val="24"/>
          <w:lang w:val="bg-BG"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9FF2D46" w14:textId="660DC316" w:rsidR="0067518F" w:rsidRDefault="00C15D74" w:rsidP="009D6557">
      <w:pPr>
        <w:pStyle w:val="ListParagraph"/>
        <w:spacing w:before="240" w:line="312" w:lineRule="auto"/>
        <w:ind w:left="0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t>3.</w:t>
      </w:r>
      <w:r w:rsidR="00F62CE6">
        <w:rPr>
          <w:rFonts w:cs="Arial"/>
          <w:b/>
          <w:bCs/>
          <w:szCs w:val="24"/>
          <w:lang w:val="en-GB" w:eastAsia="bg-BG"/>
        </w:rPr>
        <w:t>4</w:t>
      </w:r>
      <w:r>
        <w:rPr>
          <w:rFonts w:cs="Arial"/>
          <w:b/>
          <w:bCs/>
          <w:szCs w:val="24"/>
          <w:lang w:val="bg-BG" w:eastAsia="bg-BG"/>
        </w:rPr>
        <w:t>. Допустимо натоварване на земната основа</w:t>
      </w:r>
      <w:r>
        <w:rPr>
          <w:rFonts w:cs="Arial"/>
          <w:szCs w:val="24"/>
          <w:lang w:val="bg-BG" w:eastAsia="bg-BG"/>
        </w:rPr>
        <w:t>:</w:t>
      </w:r>
      <w:r>
        <w:rPr>
          <w:rFonts w:cs="Arial"/>
          <w:szCs w:val="24"/>
          <w:lang w:val="bg-BG" w:eastAsia="bg-BG"/>
        </w:rPr>
        <w:tab/>
      </w:r>
      <w:r w:rsidR="002A367B">
        <w:rPr>
          <w:rFonts w:cs="Arial"/>
          <w:szCs w:val="24"/>
          <w:lang w:val="bg-BG" w:eastAsia="bg-BG"/>
        </w:rPr>
        <w:t>….</w:t>
      </w:r>
      <w:r>
        <w:rPr>
          <w:rFonts w:cs="Arial"/>
          <w:szCs w:val="24"/>
          <w:lang w:val="bg-BG" w:eastAsia="bg-BG"/>
        </w:rPr>
        <w:t xml:space="preserve"> kPa</w:t>
      </w:r>
      <w:r>
        <w:rPr>
          <w:rFonts w:cs="Arial"/>
          <w:color w:val="3465A4"/>
          <w:szCs w:val="24"/>
          <w:lang w:val="bg-BG" w:eastAsia="bg-BG"/>
        </w:rPr>
        <w:t xml:space="preserve">    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геоложкия доклад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D78C10D" w14:textId="77777777" w:rsidR="0067518F" w:rsidRPr="00855EDC" w:rsidRDefault="00C15D74" w:rsidP="009D6557">
      <w:pPr>
        <w:spacing w:before="240" w:line="312" w:lineRule="auto"/>
        <w:jc w:val="left"/>
        <w:rPr>
          <w:lang w:val="bg-BG"/>
        </w:rPr>
      </w:pPr>
      <w:r>
        <w:rPr>
          <w:rFonts w:cs="Arial"/>
          <w:b/>
          <w:szCs w:val="24"/>
          <w:lang w:val="bg-BG" w:eastAsia="bg-BG"/>
        </w:rPr>
        <w:t>4. ОЦЕНКА ЗА СЪОТВЕТСТВИЕ СЪГЛАСНО ЧЛ. 142, т. 5. И ЧЛ. 169 (1) ОТ ЗУТ</w:t>
      </w:r>
    </w:p>
    <w:p w14:paraId="2C92FBD8" w14:textId="77777777" w:rsidR="0067518F" w:rsidRPr="00855EDC" w:rsidRDefault="00C15D74" w:rsidP="00FE6157">
      <w:pPr>
        <w:spacing w:before="120" w:line="312" w:lineRule="auto"/>
        <w:jc w:val="left"/>
        <w:rPr>
          <w:lang w:val="bg-BG"/>
        </w:rPr>
      </w:pPr>
      <w:r w:rsidRPr="00855EDC">
        <w:rPr>
          <w:rFonts w:cs="Arial"/>
          <w:b/>
          <w:szCs w:val="24"/>
          <w:lang w:val="bg-BG" w:eastAsia="bg-BG"/>
        </w:rPr>
        <w:t xml:space="preserve">4.1. </w:t>
      </w:r>
      <w:r>
        <w:rPr>
          <w:rFonts w:cs="Arial"/>
          <w:b/>
          <w:szCs w:val="24"/>
          <w:lang w:val="bg-BG"/>
        </w:rPr>
        <w:t>Oбем и съдържание на проектната документация</w:t>
      </w:r>
    </w:p>
    <w:p w14:paraId="1DD46B6E" w14:textId="77777777" w:rsidR="0067518F" w:rsidRPr="00855EDC" w:rsidRDefault="00C15D74" w:rsidP="00FE6157">
      <w:pPr>
        <w:numPr>
          <w:ilvl w:val="0"/>
          <w:numId w:val="13"/>
        </w:numPr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/>
        </w:rPr>
        <w:t>Обемът и съдържанието отговарят на изискванията на Наредба 4 за съответната фаза на проектиране</w:t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5B456A">
        <w:rPr>
          <w:rFonts w:ascii="Arial" w:hAnsi="Arial" w:cs="Arial"/>
          <w:szCs w:val="24"/>
        </w:rPr>
        <w:instrText>FORMCHECKBOX</w:instrText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Да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Не</w:t>
      </w:r>
    </w:p>
    <w:p w14:paraId="563BB47D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2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Глобални параметри и конструктивни изисквания</w:t>
      </w:r>
    </w:p>
    <w:p w14:paraId="4B87FD25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Спазени са максималните разстояния между главните елементи, поемащи сеизмични въздействия: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3B075733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критериите за минимални размери на конструктивните елементи за съответния клас на дуктилност или сеизмичен коефициент: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23A90271" w14:textId="3A9520BA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изискванията за детайлиране на елементи, възли и съединения за съответния клас на дуктилност или сеизмичен коефициент: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25CF6465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>Осигурени са необходимите температурни, деформационни и сеизмични фуги:</w:t>
      </w:r>
    </w:p>
    <w:p w14:paraId="204B4B23" w14:textId="77777777" w:rsidR="0067518F" w:rsidRPr="005B456A" w:rsidRDefault="00C15D74" w:rsidP="00FE6157">
      <w:pPr>
        <w:pStyle w:val="ListParagraph"/>
        <w:spacing w:before="120" w:line="312" w:lineRule="auto"/>
        <w:ind w:left="5396"/>
        <w:contextualSpacing w:val="0"/>
        <w:jc w:val="left"/>
        <w:rPr>
          <w:lang w:val="bg-BG"/>
        </w:rPr>
      </w:pPr>
      <w:r>
        <w:rPr>
          <w:rFonts w:cs="Arial"/>
          <w:color w:val="202122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5B456A">
        <w:rPr>
          <w:rFonts w:ascii="Arial" w:hAnsi="Arial" w:cs="Arial"/>
          <w:szCs w:val="24"/>
        </w:rPr>
        <w:instrText>FORMCHECKBOX</w:instrText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Не </w:t>
      </w:r>
      <w:r>
        <w:rPr>
          <w:rFonts w:cs="Arial"/>
          <w:szCs w:val="24"/>
          <w:lang w:val="bg-BG" w:eastAsia="bg-BG"/>
        </w:rPr>
        <w:t xml:space="preserve">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 е приложимо</w:t>
      </w:r>
    </w:p>
    <w:p w14:paraId="21317FA9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3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Натоварвания и въздействия</w:t>
      </w:r>
    </w:p>
    <w:p w14:paraId="02FB332A" w14:textId="77777777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Стойностите на  натоварванията и въздействията съответстват на изискванията на приложимите норми и стандарти, местоположението и предназначението на сградата и заданието на и</w:t>
      </w:r>
      <w:r>
        <w:rPr>
          <w:rFonts w:cs="Arial"/>
          <w:szCs w:val="24"/>
          <w:lang w:eastAsia="bg-BG"/>
        </w:rPr>
        <w:t>н</w:t>
      </w:r>
      <w:r>
        <w:rPr>
          <w:rFonts w:cs="Arial"/>
          <w:szCs w:val="24"/>
          <w:lang w:val="bg-BG" w:eastAsia="bg-BG"/>
        </w:rPr>
        <w:t xml:space="preserve">веститора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където е приложимо</w:t>
      </w:r>
      <w:r>
        <w:rPr>
          <w:rFonts w:cs="Arial"/>
          <w:szCs w:val="24"/>
          <w:lang w:eastAsia="bg-BG"/>
        </w:rPr>
        <w:t>):</w:t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79E691A5" w14:textId="77777777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Коефициентите за натоварване и съчетание съответстват на изискванията</w:t>
      </w:r>
      <w:r>
        <w:rPr>
          <w:rFonts w:cs="Arial"/>
          <w:szCs w:val="24"/>
          <w:lang w:eastAsia="bg-BG"/>
        </w:rPr>
        <w:t>:</w:t>
      </w:r>
    </w:p>
    <w:p w14:paraId="1D6E5A69" w14:textId="77777777" w:rsidR="0067518F" w:rsidRPr="00855EDC" w:rsidRDefault="00C15D74" w:rsidP="00FE6157">
      <w:pPr>
        <w:tabs>
          <w:tab w:val="left" w:pos="7936"/>
        </w:tabs>
        <w:spacing w:before="120" w:line="312" w:lineRule="auto"/>
        <w:jc w:val="left"/>
        <w:rPr>
          <w:lang w:val="bg-BG"/>
        </w:rPr>
      </w:pPr>
      <w:r>
        <w:rPr>
          <w:rFonts w:cs="Arial"/>
          <w:b/>
          <w:color w:val="202122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69F500CE" w14:textId="77777777" w:rsidR="005B456A" w:rsidRDefault="005B456A" w:rsidP="009D6557">
      <w:pPr>
        <w:spacing w:before="240" w:line="312" w:lineRule="auto"/>
        <w:jc w:val="left"/>
        <w:rPr>
          <w:rFonts w:cs="Arial"/>
          <w:b/>
          <w:szCs w:val="24"/>
          <w:lang w:eastAsia="bg-BG"/>
        </w:rPr>
      </w:pPr>
    </w:p>
    <w:p w14:paraId="772CE148" w14:textId="77777777" w:rsidR="0067518F" w:rsidRPr="00855EDC" w:rsidRDefault="00C15D74" w:rsidP="009D6557">
      <w:pPr>
        <w:spacing w:before="240" w:line="312" w:lineRule="auto"/>
        <w:jc w:val="left"/>
        <w:rPr>
          <w:lang w:val="bg-BG"/>
        </w:rPr>
      </w:pPr>
      <w:r w:rsidRPr="00855EDC">
        <w:rPr>
          <w:rFonts w:cs="Arial"/>
          <w:b/>
          <w:szCs w:val="24"/>
          <w:lang w:val="bg-BG" w:eastAsia="bg-BG"/>
        </w:rPr>
        <w:t>4.</w:t>
      </w:r>
      <w:r>
        <w:rPr>
          <w:rFonts w:cs="Arial"/>
          <w:b/>
          <w:szCs w:val="24"/>
          <w:lang w:val="bg-BG" w:eastAsia="bg-BG"/>
        </w:rPr>
        <w:t>4</w:t>
      </w:r>
      <w:r w:rsidRPr="00855EDC">
        <w:rPr>
          <w:rFonts w:cs="Arial"/>
          <w:b/>
          <w:szCs w:val="24"/>
          <w:lang w:val="bg-BG"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Статико-динамически анализ и оразмеряване</w:t>
      </w:r>
    </w:p>
    <w:p w14:paraId="0FCB906E" w14:textId="77777777" w:rsidR="0067518F" w:rsidRPr="00855EDC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Използваните изчислителни предпоставки/модел отразяват коректно начина на работа на строителната конструкция: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5B456A">
        <w:rPr>
          <w:rFonts w:ascii="Arial" w:hAnsi="Arial" w:cs="Arial"/>
          <w:szCs w:val="24"/>
        </w:rPr>
        <w:instrText>FORMCHECKBOX</w:instrText>
      </w:r>
      <w:r w:rsidR="005B456A" w:rsidRPr="005B456A">
        <w:rPr>
          <w:rFonts w:ascii="Arial" w:hAnsi="Arial" w:cs="Arial"/>
          <w:szCs w:val="24"/>
          <w:lang w:val="bg-BG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вкл. приети коравини, размери на сечения, характеристики на материали, гранични условия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F707673" w14:textId="77777777" w:rsidR="0067518F" w:rsidRPr="00855EDC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lastRenderedPageBreak/>
        <w:t xml:space="preserve">Ефектите от въздействията </w:t>
      </w:r>
      <w:r w:rsidRPr="00855EDC">
        <w:rPr>
          <w:rFonts w:cs="Arial"/>
          <w:szCs w:val="24"/>
          <w:lang w:val="bg-BG" w:eastAsia="bg-BG"/>
        </w:rPr>
        <w:t>(</w:t>
      </w:r>
      <w:r>
        <w:rPr>
          <w:rFonts w:cs="Arial"/>
          <w:szCs w:val="24"/>
          <w:lang w:val="bg-BG" w:eastAsia="bg-BG"/>
        </w:rPr>
        <w:t>усилия, премествания и др.</w:t>
      </w:r>
      <w:r w:rsidRPr="00855EDC">
        <w:rPr>
          <w:rFonts w:cs="Arial"/>
          <w:szCs w:val="24"/>
          <w:lang w:val="bg-BG" w:eastAsia="bg-BG"/>
        </w:rPr>
        <w:t xml:space="preserve">) </w:t>
      </w:r>
      <w:r>
        <w:rPr>
          <w:rFonts w:cs="Arial"/>
          <w:szCs w:val="24"/>
          <w:lang w:val="bg-BG" w:eastAsia="bg-BG"/>
        </w:rPr>
        <w:t xml:space="preserve">са изчислени коректно спрямо правилата на строителната механика / метода на крайните елементи: </w:t>
      </w:r>
    </w:p>
    <w:p w14:paraId="687CCCE0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color w:val="202122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16CCA8EF" w14:textId="1F2B208A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Необходимите съчетания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комбинации</w:t>
      </w:r>
      <w:r>
        <w:rPr>
          <w:rFonts w:cs="Arial"/>
          <w:szCs w:val="24"/>
          <w:lang w:eastAsia="bg-BG"/>
        </w:rPr>
        <w:t>)</w:t>
      </w:r>
      <w:r>
        <w:rPr>
          <w:rFonts w:cs="Arial"/>
          <w:szCs w:val="24"/>
          <w:lang w:val="bg-BG" w:eastAsia="bg-BG"/>
        </w:rPr>
        <w:t xml:space="preserve"> са дефинирани коректно и за всички гранични състояния:</w:t>
      </w:r>
      <w:r>
        <w:rPr>
          <w:rFonts w:cs="Arial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090D74DC" w14:textId="5148CF22" w:rsidR="0067518F" w:rsidRDefault="00C15D74" w:rsidP="00FE6157">
      <w:pPr>
        <w:numPr>
          <w:ilvl w:val="0"/>
          <w:numId w:val="16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Отчетено е влиянието на P-Δ</w:t>
      </w:r>
      <w:r>
        <w:rPr>
          <w:rFonts w:cs="Arial"/>
          <w:szCs w:val="24"/>
          <w:lang w:val="en-GB" w:eastAsia="bg-BG"/>
        </w:rPr>
        <w:t xml:space="preserve"> </w:t>
      </w:r>
      <w:r>
        <w:rPr>
          <w:rFonts w:cs="Arial"/>
          <w:szCs w:val="24"/>
          <w:lang w:val="bg-BG" w:eastAsia="bg-BG"/>
        </w:rPr>
        <w:t xml:space="preserve">ефектите: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Да / </w:t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>
        <w:rPr>
          <w:rFonts w:cs="Arial"/>
          <w:color w:val="3465A4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br/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резултатите от анализа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6448D2EB" w14:textId="77777777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Носимоспособността на елементите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напречни сечения, армировки</w:t>
      </w:r>
      <w:r>
        <w:rPr>
          <w:rFonts w:cs="Arial"/>
          <w:szCs w:val="24"/>
          <w:lang w:eastAsia="bg-BG"/>
        </w:rPr>
        <w:t xml:space="preserve">), </w:t>
      </w:r>
      <w:r>
        <w:rPr>
          <w:rFonts w:cs="Arial"/>
          <w:szCs w:val="24"/>
          <w:lang w:val="bg-BG" w:eastAsia="bg-BG"/>
        </w:rPr>
        <w:t>възлите и съединенията</w:t>
      </w:r>
      <w:r>
        <w:rPr>
          <w:rFonts w:cs="Arial"/>
          <w:szCs w:val="24"/>
          <w:lang w:eastAsia="bg-BG"/>
        </w:rPr>
        <w:t xml:space="preserve">, </w:t>
      </w:r>
      <w:r>
        <w:rPr>
          <w:rFonts w:cs="Arial"/>
          <w:szCs w:val="24"/>
          <w:lang w:val="bg-BG" w:eastAsia="bg-BG"/>
        </w:rPr>
        <w:t>е определена в съответствие с приложимите норми/стандарти:</w:t>
      </w:r>
    </w:p>
    <w:p w14:paraId="58D067A6" w14:textId="77777777" w:rsidR="0067518F" w:rsidRPr="00855EDC" w:rsidRDefault="00C15D74" w:rsidP="00FE6157">
      <w:pPr>
        <w:tabs>
          <w:tab w:val="left" w:pos="7936"/>
        </w:tabs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ab/>
      </w:r>
      <w:r w:rsidR="005B456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456A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5B456A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552D270A" w14:textId="77777777" w:rsidR="009D6557" w:rsidRDefault="009D6557" w:rsidP="00FE6157">
      <w:pPr>
        <w:spacing w:before="12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403F8778" w14:textId="77777777" w:rsidR="0067518F" w:rsidRPr="00855EDC" w:rsidRDefault="00C15D74" w:rsidP="009D6557">
      <w:pPr>
        <w:spacing w:before="240" w:line="312" w:lineRule="auto"/>
        <w:jc w:val="left"/>
        <w:rPr>
          <w:lang w:val="bg-BG"/>
        </w:rPr>
      </w:pPr>
      <w:r>
        <w:rPr>
          <w:rFonts w:cs="Arial"/>
          <w:b/>
          <w:szCs w:val="24"/>
          <w:lang w:val="bg-BG" w:eastAsia="bg-BG"/>
        </w:rPr>
        <w:t xml:space="preserve">4.5.  </w:t>
      </w:r>
      <w:r w:rsidRPr="00855EDC">
        <w:rPr>
          <w:rFonts w:cs="Arial"/>
          <w:b/>
          <w:szCs w:val="24"/>
          <w:lang w:val="bg-BG" w:eastAsia="bg-BG"/>
        </w:rPr>
        <w:t>Носимоспособност</w:t>
      </w:r>
      <w:r>
        <w:rPr>
          <w:rFonts w:cs="Arial"/>
          <w:szCs w:val="24"/>
          <w:lang w:val="bg-BG" w:eastAsia="bg-BG"/>
        </w:rPr>
        <w:t xml:space="preserve"> (механично съпротивление и устойчивост)</w:t>
      </w:r>
    </w:p>
    <w:p w14:paraId="603CE274" w14:textId="44DF3800" w:rsidR="0067518F" w:rsidRPr="00855EDC" w:rsidRDefault="00C15D74" w:rsidP="00FE6157">
      <w:pPr>
        <w:pStyle w:val="ListParagraph"/>
        <w:numPr>
          <w:ilvl w:val="0"/>
          <w:numId w:val="17"/>
        </w:numPr>
        <w:spacing w:before="120" w:line="312" w:lineRule="auto"/>
        <w:contextualSpacing w:val="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Земната основа изпълнява изискванията за деформации, носимоспособност и устойчивост:</w:t>
      </w:r>
      <w:r>
        <w:rPr>
          <w:rFonts w:cs="Arial"/>
          <w:color w:val="3465A4"/>
          <w:szCs w:val="24"/>
          <w:lang w:val="bg-BG" w:eastAsia="bg-BG"/>
        </w:rPr>
        <w:br/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резултатите от изчисленията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</w:p>
    <w:p w14:paraId="1690E214" w14:textId="65BB5BCA" w:rsidR="0067518F" w:rsidRPr="00855EDC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Елементите, възлите и съединенията на строителната конструкция притежават необходимата носимоспособност за приложените въздействия: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резултатите от оразмерителните проверки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7158146F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4.6.  Експлоатационна годност</w:t>
      </w:r>
    </w:p>
    <w:p w14:paraId="484D63DC" w14:textId="3E7D834C" w:rsidR="0067518F" w:rsidRDefault="00C15D74" w:rsidP="00FE6157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 w:rsidRPr="00F62CE6">
        <w:rPr>
          <w:rFonts w:cs="Arial"/>
          <w:szCs w:val="24"/>
          <w:lang w:val="bg-BG" w:eastAsia="bg-BG"/>
        </w:rPr>
        <w:t>Вертикалните премествания/провисвания за всички елементи са в допустимите граници:</w:t>
      </w:r>
      <w:r w:rsidR="00F62CE6">
        <w:rPr>
          <w:rFonts w:cs="Arial"/>
          <w:szCs w:val="24"/>
          <w:lang w:val="bg-BG" w:eastAsia="bg-BG"/>
        </w:rPr>
        <w:tab/>
      </w:r>
      <w:r w:rsid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2CE6"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F62CE6">
        <w:rPr>
          <w:rFonts w:ascii="Arial" w:hAnsi="Arial" w:cs="Arial"/>
          <w:szCs w:val="24"/>
        </w:rPr>
        <w:fldChar w:fldCharType="end"/>
      </w:r>
      <w:r w:rsidRPr="00F62CE6">
        <w:rPr>
          <w:rFonts w:cs="Arial"/>
          <w:smallCaps/>
          <w:szCs w:val="24"/>
          <w:lang w:val="bg-BG" w:eastAsia="bg-BG"/>
        </w:rPr>
        <w:t xml:space="preserve"> </w:t>
      </w:r>
      <w:r w:rsidRPr="00F62CE6">
        <w:rPr>
          <w:rFonts w:cs="Arial"/>
          <w:b/>
          <w:bCs/>
          <w:szCs w:val="24"/>
          <w:lang w:val="bg-BG" w:eastAsia="bg-BG"/>
        </w:rPr>
        <w:t>Да</w:t>
      </w:r>
      <w:r w:rsidRPr="00F62CE6">
        <w:rPr>
          <w:rFonts w:cs="Arial"/>
          <w:szCs w:val="24"/>
          <w:lang w:val="bg-BG" w:eastAsia="bg-BG"/>
        </w:rPr>
        <w:t xml:space="preserve"> / </w:t>
      </w:r>
      <w:r w:rsidR="002C7E1A" w:rsidRPr="00F62C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F62CE6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F62CE6">
        <w:rPr>
          <w:rFonts w:ascii="Arial" w:hAnsi="Arial" w:cs="Arial"/>
          <w:szCs w:val="24"/>
        </w:rPr>
        <w:instrText>FORMCHECKBOX</w:instrText>
      </w:r>
      <w:r w:rsidR="00A2218D" w:rsidRPr="00F62CE6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F62CE6">
        <w:rPr>
          <w:rFonts w:ascii="Arial" w:hAnsi="Arial" w:cs="Arial"/>
          <w:szCs w:val="24"/>
        </w:rPr>
        <w:fldChar w:fldCharType="end"/>
      </w:r>
      <w:r w:rsidRPr="00F62CE6">
        <w:rPr>
          <w:rFonts w:cs="Arial"/>
          <w:smallCaps/>
          <w:szCs w:val="24"/>
          <w:lang w:val="bg-BG" w:eastAsia="bg-BG"/>
        </w:rPr>
        <w:t xml:space="preserve"> </w:t>
      </w:r>
      <w:r w:rsidRPr="00F62CE6">
        <w:rPr>
          <w:rFonts w:cs="Arial"/>
          <w:b/>
          <w:bCs/>
          <w:szCs w:val="24"/>
          <w:lang w:val="bg-BG" w:eastAsia="bg-BG"/>
        </w:rPr>
        <w:t>Не</w:t>
      </w:r>
    </w:p>
    <w:p w14:paraId="5BFCD845" w14:textId="77777777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Хоризонталните/междуетажните премествания са в допустимите граници: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0E01B7BF" w14:textId="68602EBC" w:rsidR="0067518F" w:rsidRDefault="00F62CE6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Да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Не</w:t>
      </w:r>
      <w:r w:rsidR="00C15D74">
        <w:rPr>
          <w:rFonts w:cs="Arial"/>
          <w:szCs w:val="24"/>
          <w:lang w:val="bg-BG" w:eastAsia="bg-BG"/>
        </w:rPr>
        <w:tab/>
      </w:r>
    </w:p>
    <w:p w14:paraId="0C68D05C" w14:textId="4CEDBE75" w:rsidR="0067518F" w:rsidRDefault="0067518F" w:rsidP="00FE6157">
      <w:pPr>
        <w:tabs>
          <w:tab w:val="left" w:pos="7936"/>
        </w:tabs>
        <w:spacing w:before="120" w:line="312" w:lineRule="auto"/>
        <w:jc w:val="left"/>
      </w:pPr>
    </w:p>
    <w:p w14:paraId="2C0DFF0A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4.7. Други изисквания</w:t>
      </w:r>
      <w:r>
        <w:rPr>
          <w:rFonts w:cs="Arial"/>
          <w:b/>
          <w:szCs w:val="24"/>
          <w:lang w:val="bg-BG" w:eastAsia="bg-BG"/>
        </w:rPr>
        <w:tab/>
      </w:r>
    </w:p>
    <w:p w14:paraId="2FFDDD27" w14:textId="3902000E" w:rsidR="0067518F" w:rsidRDefault="00F62CE6" w:rsidP="00FE6157">
      <w:pPr>
        <w:spacing w:before="120" w:line="312" w:lineRule="auto"/>
        <w:jc w:val="left"/>
        <w:rPr>
          <w:rFonts w:cs="Arial"/>
          <w:color w:val="3465A4"/>
          <w:szCs w:val="24"/>
          <w:lang w:val="bg-BG" w:eastAsia="bg-BG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Няма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="002C7E1A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1E1BD9">
        <w:rPr>
          <w:rFonts w:ascii="Arial" w:hAnsi="Arial" w:cs="Arial"/>
          <w:szCs w:val="24"/>
        </w:rPr>
      </w:r>
      <w:r w:rsidR="001E1BD9">
        <w:rPr>
          <w:rFonts w:ascii="Arial" w:hAnsi="Arial" w:cs="Arial"/>
          <w:szCs w:val="24"/>
        </w:rPr>
        <w:fldChar w:fldCharType="separate"/>
      </w:r>
      <w:r w:rsidR="002C7E1A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Има</w:t>
      </w:r>
      <w:r w:rsidR="00C15D74">
        <w:rPr>
          <w:rFonts w:cs="Arial"/>
          <w:color w:val="3465A4"/>
          <w:szCs w:val="24"/>
          <w:lang w:val="bg-BG" w:eastAsia="bg-BG"/>
        </w:rPr>
        <w:t xml:space="preserve"> (</w:t>
      </w:r>
      <w:r w:rsidR="00C15D74">
        <w:rPr>
          <w:rFonts w:ascii="Arial Nova Cond" w:hAnsi="Arial Nova Cond" w:cs="Arial"/>
          <w:color w:val="3465A4"/>
          <w:sz w:val="20"/>
          <w:lang w:val="bg-BG" w:eastAsia="bg-BG"/>
        </w:rPr>
        <w:t>посочват се</w:t>
      </w:r>
      <w:r w:rsidR="00C15D74">
        <w:rPr>
          <w:rFonts w:cs="Arial"/>
          <w:color w:val="3465A4"/>
          <w:szCs w:val="24"/>
          <w:lang w:val="bg-BG" w:eastAsia="bg-BG"/>
        </w:rPr>
        <w:t>)</w:t>
      </w:r>
    </w:p>
    <w:p w14:paraId="1CC8E37E" w14:textId="77777777" w:rsidR="002A367B" w:rsidRDefault="002A367B" w:rsidP="00FE6157">
      <w:pPr>
        <w:spacing w:before="120" w:line="312" w:lineRule="auto"/>
        <w:jc w:val="left"/>
      </w:pPr>
    </w:p>
    <w:p w14:paraId="3919F5B0" w14:textId="77777777" w:rsidR="0067518F" w:rsidRDefault="00C15D74" w:rsidP="00FE6157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6D2C4E21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b/>
          <w:sz w:val="32"/>
          <w:szCs w:val="32"/>
          <w:lang w:val="bg-BG" w:eastAsia="bg-BG"/>
        </w:rPr>
        <w:lastRenderedPageBreak/>
        <w:t xml:space="preserve">З А </w:t>
      </w:r>
      <w:r>
        <w:rPr>
          <w:rFonts w:cs="Arial"/>
          <w:b/>
          <w:sz w:val="32"/>
          <w:szCs w:val="32"/>
          <w:lang w:eastAsia="bg-BG"/>
        </w:rPr>
        <w:t>K</w:t>
      </w:r>
      <w:r>
        <w:rPr>
          <w:rFonts w:cs="Arial"/>
          <w:b/>
          <w:sz w:val="32"/>
          <w:szCs w:val="32"/>
          <w:lang w:val="bg-BG" w:eastAsia="bg-BG"/>
        </w:rPr>
        <w:t xml:space="preserve"> Л Ю Ч Е Н И Е</w:t>
      </w:r>
    </w:p>
    <w:p w14:paraId="57BE3F7F" w14:textId="77777777" w:rsidR="0067518F" w:rsidRPr="00855EDC" w:rsidRDefault="00C15D74" w:rsidP="00FE6157">
      <w:pPr>
        <w:spacing w:before="120" w:line="312" w:lineRule="auto"/>
        <w:ind w:firstLine="284"/>
        <w:rPr>
          <w:lang w:val="bg-BG"/>
        </w:rPr>
      </w:pPr>
      <w:r>
        <w:rPr>
          <w:rFonts w:cs="Arial"/>
          <w:szCs w:val="24"/>
          <w:lang w:val="bg-BG" w:eastAsia="bg-BG"/>
        </w:rPr>
        <w:t xml:space="preserve">Представената проектна документация по част „Конструктивна“ </w:t>
      </w:r>
      <w:r w:rsidR="00E12752">
        <w:rPr>
          <w:rFonts w:cs="Arial"/>
          <w:szCs w:val="24"/>
          <w:lang w:val="bg-BG" w:eastAsia="bg-BG"/>
        </w:rPr>
        <w:t xml:space="preserve">отговаря в пълна степен </w:t>
      </w:r>
      <w:r>
        <w:rPr>
          <w:rFonts w:cs="Arial"/>
          <w:szCs w:val="24"/>
          <w:lang w:val="bg-BG" w:eastAsia="bg-BG"/>
        </w:rPr>
        <w:t xml:space="preserve">на действащите към настоящия момент строително-технически правила и норми </w:t>
      </w:r>
      <w:r>
        <w:rPr>
          <w:rFonts w:cs="Arial"/>
          <w:lang w:val="bg-BG"/>
        </w:rPr>
        <w:t xml:space="preserve">в Република България. Пълнотата и структурното съответствие на изчисленията отговарят на изискванията на </w:t>
      </w:r>
      <w:r>
        <w:rPr>
          <w:rFonts w:cs="Arial"/>
          <w:szCs w:val="24"/>
          <w:lang w:val="bg-BG" w:eastAsia="bg-BG"/>
        </w:rPr>
        <w:t xml:space="preserve">чл. 142, т. 5 от ЗУТ. </w:t>
      </w:r>
    </w:p>
    <w:p w14:paraId="3896E08D" w14:textId="77777777" w:rsidR="0067518F" w:rsidRPr="00855EDC" w:rsidRDefault="00C15D74" w:rsidP="00FE6157">
      <w:pPr>
        <w:spacing w:before="120" w:line="312" w:lineRule="auto"/>
        <w:ind w:firstLine="284"/>
        <w:rPr>
          <w:lang w:val="bg-BG"/>
        </w:rPr>
      </w:pPr>
      <w:r>
        <w:rPr>
          <w:rFonts w:cs="Arial"/>
          <w:lang w:val="bg-BG"/>
        </w:rPr>
        <w:t xml:space="preserve">Строителната конструкция притежава необходимата механична носимоспособност и устойчивост съгласно изискванията на </w:t>
      </w:r>
      <w:r>
        <w:rPr>
          <w:rFonts w:cs="Arial"/>
          <w:szCs w:val="24"/>
          <w:lang w:val="bg-BG" w:eastAsia="bg-BG"/>
        </w:rPr>
        <w:t>чл. 169 (1) от ЗУТ.</w:t>
      </w:r>
    </w:p>
    <w:p w14:paraId="715FFEED" w14:textId="548C0667" w:rsidR="0067518F" w:rsidRDefault="0067518F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1ADE8712" w14:textId="65F0755C" w:rsidR="00A6668C" w:rsidRDefault="00A6668C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54D330A0" w14:textId="77777777" w:rsidR="00A6668C" w:rsidRDefault="00A6668C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0AC3AF1B" w14:textId="77777777" w:rsidR="0067518F" w:rsidRPr="00855EDC" w:rsidRDefault="00C15D74" w:rsidP="00FE6157">
      <w:pPr>
        <w:spacing w:before="120" w:line="312" w:lineRule="auto"/>
        <w:jc w:val="left"/>
        <w:rPr>
          <w:lang w:val="bg-BG"/>
        </w:rPr>
      </w:pPr>
      <w:r>
        <w:rPr>
          <w:rFonts w:cs="Arial"/>
          <w:sz w:val="28"/>
          <w:szCs w:val="28"/>
          <w:lang w:val="bg-BG" w:eastAsia="bg-BG"/>
        </w:rPr>
        <w:t>ТЕХНИЧЕСКИ КОНТРОЛ ПО ЧАСТ КОНСТРУКТИВНА:</w:t>
      </w:r>
    </w:p>
    <w:p w14:paraId="10214C98" w14:textId="77777777" w:rsidR="0067518F" w:rsidRDefault="0067518F" w:rsidP="00FE6157">
      <w:pPr>
        <w:spacing w:before="120" w:line="312" w:lineRule="auto"/>
        <w:jc w:val="left"/>
        <w:rPr>
          <w:rFonts w:cs="Arial"/>
          <w:i/>
          <w:szCs w:val="24"/>
          <w:lang w:val="bg-BG" w:eastAsia="bg-BG"/>
        </w:rPr>
      </w:pPr>
    </w:p>
    <w:p w14:paraId="68841605" w14:textId="77777777" w:rsidR="0067518F" w:rsidRPr="00855EDC" w:rsidRDefault="00C15D74" w:rsidP="00FE6157">
      <w:pPr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</w:t>
      </w:r>
      <w:r>
        <w:rPr>
          <w:rFonts w:cs="Arial"/>
          <w:i/>
          <w:smallCaps/>
          <w:color w:val="B2B2B2"/>
          <w:szCs w:val="24"/>
          <w:lang w:val="bg-BG" w:eastAsia="bg-BG"/>
        </w:rPr>
        <w:t>_</w:t>
      </w:r>
      <w:r>
        <w:rPr>
          <w:rFonts w:cs="Arial"/>
          <w:color w:val="B2B2B2"/>
          <w:szCs w:val="24"/>
          <w:lang w:val="bg-BG" w:eastAsia="bg-BG"/>
        </w:rPr>
        <w:t>______</w:t>
      </w:r>
    </w:p>
    <w:p w14:paraId="2E4D9D80" w14:textId="6798476E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72A00F9D" w14:textId="719B7E7B" w:rsidR="0067518F" w:rsidRDefault="00A6668C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8361" wp14:editId="3112FB1D">
                <wp:simplePos x="0" y="0"/>
                <wp:positionH relativeFrom="column">
                  <wp:posOffset>1737359</wp:posOffset>
                </wp:positionH>
                <wp:positionV relativeFrom="paragraph">
                  <wp:posOffset>255905</wp:posOffset>
                </wp:positionV>
                <wp:extent cx="2790825" cy="1809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0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  <a:alpha val="53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7B62" id="Rectangle 2" o:spid="_x0000_s1026" style="position:absolute;margin-left:136.8pt;margin-top:20.15pt;width:219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" filled="f" strokecolor="#1f3763 [1604]" strokeweight=".25pt">
                <v:stroke dashstyle="dash" opacity="34695f"/>
              </v:rect>
            </w:pict>
          </mc:Fallback>
        </mc:AlternateContent>
      </w:r>
    </w:p>
    <w:p w14:paraId="0183EB42" w14:textId="7D95A9AE" w:rsidR="0067518F" w:rsidRDefault="0067518F" w:rsidP="00FE6157">
      <w:pPr>
        <w:spacing w:before="120" w:line="312" w:lineRule="auto"/>
        <w:jc w:val="center"/>
        <w:rPr>
          <w:lang w:val="bg-BG"/>
        </w:rPr>
      </w:pPr>
    </w:p>
    <w:p w14:paraId="41C0BC70" w14:textId="1A09FA5E" w:rsidR="00A6668C" w:rsidRDefault="00A6668C" w:rsidP="00FE6157">
      <w:pPr>
        <w:spacing w:before="120" w:line="312" w:lineRule="auto"/>
        <w:jc w:val="center"/>
        <w:rPr>
          <w:lang w:val="bg-BG"/>
        </w:rPr>
      </w:pPr>
    </w:p>
    <w:p w14:paraId="0BD6AE49" w14:textId="45E8DA98" w:rsidR="00A6668C" w:rsidRDefault="00A6668C" w:rsidP="00FE6157">
      <w:pPr>
        <w:spacing w:before="120" w:line="312" w:lineRule="auto"/>
        <w:jc w:val="center"/>
        <w:rPr>
          <w:lang w:val="bg-BG"/>
        </w:rPr>
      </w:pPr>
    </w:p>
    <w:p w14:paraId="1116DC47" w14:textId="350D4837" w:rsidR="00A6668C" w:rsidRDefault="00A6668C" w:rsidP="00FE6157">
      <w:pPr>
        <w:spacing w:before="120" w:line="312" w:lineRule="auto"/>
        <w:jc w:val="center"/>
        <w:rPr>
          <w:lang w:val="bg-BG"/>
        </w:rPr>
      </w:pPr>
    </w:p>
    <w:p w14:paraId="59983734" w14:textId="77777777" w:rsidR="00A6668C" w:rsidRDefault="00A6668C" w:rsidP="00FE6157">
      <w:pPr>
        <w:spacing w:before="120" w:line="312" w:lineRule="auto"/>
        <w:jc w:val="center"/>
        <w:rPr>
          <w:lang w:val="bg-BG"/>
        </w:rPr>
      </w:pPr>
    </w:p>
    <w:p w14:paraId="7411C13B" w14:textId="77777777" w:rsidR="00F62CE6" w:rsidRPr="00855EDC" w:rsidRDefault="00F62CE6" w:rsidP="00FE6157">
      <w:pPr>
        <w:spacing w:before="120" w:line="312" w:lineRule="auto"/>
        <w:jc w:val="center"/>
        <w:rPr>
          <w:lang w:val="bg-BG"/>
        </w:rPr>
      </w:pPr>
    </w:p>
    <w:p w14:paraId="3CE4E1C6" w14:textId="77777777" w:rsidR="0067518F" w:rsidRPr="00855EDC" w:rsidRDefault="00C15D74" w:rsidP="00FE6157">
      <w:pPr>
        <w:pStyle w:val="ListParagraph"/>
        <w:spacing w:before="120" w:line="312" w:lineRule="auto"/>
        <w:ind w:left="0"/>
        <w:contextualSpacing w:val="0"/>
        <w:jc w:val="center"/>
        <w:rPr>
          <w:lang w:val="bg-BG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Подпис и печат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02F9397" w14:textId="77777777" w:rsidR="0067518F" w:rsidRPr="00855EDC" w:rsidRDefault="00C15D74" w:rsidP="00FE6157">
      <w:pPr>
        <w:spacing w:before="120" w:line="312" w:lineRule="auto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>Дата:</w:t>
      </w:r>
    </w:p>
    <w:sectPr w:rsidR="0067518F" w:rsidRPr="00855EDC" w:rsidSect="002C7E1A">
      <w:headerReference w:type="default" r:id="rId8"/>
      <w:footerReference w:type="default" r:id="rId9"/>
      <w:pgSz w:w="11906" w:h="16838"/>
      <w:pgMar w:top="1985" w:right="851" w:bottom="1247" w:left="1134" w:header="284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0E2F" w14:textId="77777777" w:rsidR="001E1BD9" w:rsidRDefault="001E1BD9">
      <w:r>
        <w:separator/>
      </w:r>
    </w:p>
  </w:endnote>
  <w:endnote w:type="continuationSeparator" w:id="0">
    <w:p w14:paraId="20BE49F3" w14:textId="77777777" w:rsidR="001E1BD9" w:rsidRDefault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2179" w14:textId="77777777" w:rsidR="0067518F" w:rsidRDefault="00C15D74">
    <w:pPr>
      <w:pStyle w:val="Header"/>
      <w:jc w:val="center"/>
    </w:pPr>
    <w:r>
      <w:rPr>
        <w:rStyle w:val="PageNumber"/>
        <w:szCs w:val="24"/>
        <w:lang w:val="bg-BG"/>
      </w:rPr>
      <w:t xml:space="preserve"> стр.</w:t>
    </w:r>
    <w:r>
      <w:rPr>
        <w:rStyle w:val="PageNumber"/>
        <w:lang w:val="bg-BG"/>
      </w:rPr>
      <w:t xml:space="preserve"> </w:t>
    </w:r>
    <w:r w:rsidR="002C7E1A">
      <w:rPr>
        <w:rStyle w:val="PageNumber"/>
      </w:rPr>
      <w:fldChar w:fldCharType="begin"/>
    </w:r>
    <w:r>
      <w:rPr>
        <w:rStyle w:val="PageNumber"/>
      </w:rPr>
      <w:instrText>PAGE</w:instrText>
    </w:r>
    <w:r w:rsidR="002C7E1A">
      <w:rPr>
        <w:rStyle w:val="PageNumber"/>
      </w:rPr>
      <w:fldChar w:fldCharType="separate"/>
    </w:r>
    <w:r w:rsidR="005B456A">
      <w:rPr>
        <w:rStyle w:val="PageNumber"/>
        <w:noProof/>
      </w:rPr>
      <w:t>8</w:t>
    </w:r>
    <w:r w:rsidR="002C7E1A">
      <w:rPr>
        <w:rStyle w:val="PageNumber"/>
      </w:rPr>
      <w:fldChar w:fldCharType="end"/>
    </w:r>
    <w:r>
      <w:rPr>
        <w:rStyle w:val="PageNumber"/>
      </w:rPr>
      <w:t xml:space="preserve"> / </w:t>
    </w:r>
    <w:r w:rsidR="002C7E1A">
      <w:rPr>
        <w:rStyle w:val="PageNumber"/>
      </w:rPr>
      <w:fldChar w:fldCharType="begin"/>
    </w:r>
    <w:r>
      <w:rPr>
        <w:rStyle w:val="PageNumber"/>
      </w:rPr>
      <w:instrText>NUMPAGES</w:instrText>
    </w:r>
    <w:r w:rsidR="002C7E1A">
      <w:rPr>
        <w:rStyle w:val="PageNumber"/>
      </w:rPr>
      <w:fldChar w:fldCharType="separate"/>
    </w:r>
    <w:r w:rsidR="005B456A">
      <w:rPr>
        <w:rStyle w:val="PageNumber"/>
        <w:noProof/>
      </w:rPr>
      <w:t>8</w:t>
    </w:r>
    <w:r w:rsidR="002C7E1A">
      <w:rPr>
        <w:rStyle w:val="PageNumber"/>
      </w:rPr>
      <w:fldChar w:fldCharType="end"/>
    </w:r>
  </w:p>
  <w:p w14:paraId="191DD3B6" w14:textId="77777777" w:rsidR="0067518F" w:rsidRDefault="0067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9F3C" w14:textId="77777777" w:rsidR="001E1BD9" w:rsidRDefault="001E1BD9">
      <w:r>
        <w:separator/>
      </w:r>
    </w:p>
  </w:footnote>
  <w:footnote w:type="continuationSeparator" w:id="0">
    <w:p w14:paraId="64F57643" w14:textId="77777777" w:rsidR="001E1BD9" w:rsidRDefault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7E39" w14:textId="77777777" w:rsidR="0067518F" w:rsidRDefault="0067518F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sz w:val="16"/>
        <w:szCs w:val="16"/>
        <w:lang w:val="bg-BG"/>
      </w:rPr>
    </w:pPr>
  </w:p>
  <w:p w14:paraId="29E4FDD1" w14:textId="77777777" w:rsidR="0067518F" w:rsidRPr="00855EDC" w:rsidRDefault="00C15D74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rFonts w:ascii="Arial Nova Light" w:hAnsi="Arial Nova Light"/>
        <w:sz w:val="20"/>
        <w:lang w:val="bg-BG"/>
      </w:rPr>
    </w:pPr>
    <w:r>
      <w:rPr>
        <w:rFonts w:ascii="Arial Nova Light" w:hAnsi="Arial Nova Light"/>
        <w:sz w:val="20"/>
        <w:lang w:val="bg-BG"/>
      </w:rPr>
      <w:t>ТЕХНИЧЕСКА  ОЦЕНКА ЗА СЪОТВЕТСТВИЕ ПО ЧАСТ „КОНСТРУКТИВНА“  НА ИНВЕСТИЦИОНЕН ПРОЕКТ:</w:t>
    </w:r>
  </w:p>
  <w:p w14:paraId="3B6B6012" w14:textId="42F0D8FC" w:rsidR="00855EDC" w:rsidRDefault="00855EDC" w:rsidP="00710E6D">
    <w:pPr>
      <w:pStyle w:val="BodyTextIndent2"/>
      <w:ind w:left="0" w:firstLine="0"/>
      <w:rPr>
        <w:rFonts w:ascii="Arial" w:hAnsi="Arial" w:cs="Arial"/>
        <w:sz w:val="32"/>
      </w:rPr>
    </w:pPr>
    <w:r w:rsidRPr="00855EDC">
      <w:rPr>
        <w:rFonts w:ascii="Arial" w:hAnsi="Arial" w:cs="Arial"/>
        <w:szCs w:val="24"/>
        <w:lang w:val="bg-BG"/>
      </w:rPr>
      <w:t xml:space="preserve">          </w:t>
    </w:r>
    <w:r w:rsidR="00710E6D">
      <w:rPr>
        <w:rFonts w:ascii="Arial" w:hAnsi="Arial" w:cs="Arial"/>
        <w:szCs w:val="24"/>
        <w:lang w:val="en-GB"/>
      </w:rPr>
      <w:t>…………</w:t>
    </w:r>
    <w:r w:rsidRPr="00855EDC">
      <w:rPr>
        <w:rFonts w:ascii="Arial" w:hAnsi="Arial" w:cs="Arial"/>
        <w:szCs w:val="24"/>
      </w:rPr>
      <w:t xml:space="preserve"> </w:t>
    </w:r>
  </w:p>
  <w:p w14:paraId="21516749" w14:textId="77777777" w:rsidR="0067518F" w:rsidRDefault="0067518F" w:rsidP="00D010F1">
    <w:pPr>
      <w:pStyle w:val="Header"/>
      <w:pBdr>
        <w:bottom w:val="single" w:sz="4" w:space="1" w:color="auto"/>
      </w:pBdr>
      <w:shd w:val="clear" w:color="auto" w:fill="F2F2F2"/>
      <w:tabs>
        <w:tab w:val="left" w:pos="2410"/>
      </w:tabs>
      <w:spacing w:before="170" w:line="276" w:lineRule="auto"/>
      <w:ind w:left="-283"/>
      <w:jc w:val="center"/>
      <w:rPr>
        <w:b/>
        <w:bCs/>
        <w:color w:val="CCCCC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B92"/>
    <w:multiLevelType w:val="multilevel"/>
    <w:tmpl w:val="C17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37196"/>
    <w:multiLevelType w:val="multilevel"/>
    <w:tmpl w:val="BE9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D9235B"/>
    <w:multiLevelType w:val="multilevel"/>
    <w:tmpl w:val="1A5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5E1384"/>
    <w:multiLevelType w:val="multilevel"/>
    <w:tmpl w:val="CACA35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00BCD"/>
    <w:multiLevelType w:val="multilevel"/>
    <w:tmpl w:val="D63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42161EC"/>
    <w:multiLevelType w:val="multilevel"/>
    <w:tmpl w:val="B24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4DB4ADE"/>
    <w:multiLevelType w:val="hybridMultilevel"/>
    <w:tmpl w:val="D5944CF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83490"/>
    <w:multiLevelType w:val="multilevel"/>
    <w:tmpl w:val="8ED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AA133B"/>
    <w:multiLevelType w:val="multilevel"/>
    <w:tmpl w:val="FBFC9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CA76D6"/>
    <w:multiLevelType w:val="multilevel"/>
    <w:tmpl w:val="883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08805ED"/>
    <w:multiLevelType w:val="hybridMultilevel"/>
    <w:tmpl w:val="73946950"/>
    <w:lvl w:ilvl="0" w:tplc="3EB62C9A">
      <w:start w:val="2"/>
      <w:numFmt w:val="bullet"/>
      <w:lvlText w:val="-"/>
      <w:lvlJc w:val="left"/>
      <w:pPr>
        <w:ind w:left="945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551248C"/>
    <w:multiLevelType w:val="multilevel"/>
    <w:tmpl w:val="7C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C677006"/>
    <w:multiLevelType w:val="multilevel"/>
    <w:tmpl w:val="D33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704C82"/>
    <w:multiLevelType w:val="multilevel"/>
    <w:tmpl w:val="BAF4D208"/>
    <w:lvl w:ilvl="0">
      <w:start w:val="12"/>
      <w:numFmt w:val="decimal"/>
      <w:pStyle w:val="ListBullet3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CE036A"/>
    <w:multiLevelType w:val="multilevel"/>
    <w:tmpl w:val="70B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86E648A"/>
    <w:multiLevelType w:val="multilevel"/>
    <w:tmpl w:val="BD7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1C243A0"/>
    <w:multiLevelType w:val="multilevel"/>
    <w:tmpl w:val="297E33CA"/>
    <w:lvl w:ilvl="0">
      <w:start w:val="2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540AF7"/>
    <w:multiLevelType w:val="multilevel"/>
    <w:tmpl w:val="CCE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82E3EFF"/>
    <w:multiLevelType w:val="multilevel"/>
    <w:tmpl w:val="F9B681B6"/>
    <w:lvl w:ilvl="0">
      <w:start w:val="1"/>
      <w:numFmt w:val="decimal"/>
      <w:pStyle w:val="21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9B32659"/>
    <w:multiLevelType w:val="multilevel"/>
    <w:tmpl w:val="97F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4"/>
  </w:num>
  <w:num w:numId="14">
    <w:abstractNumId w:val="17"/>
  </w:num>
  <w:num w:numId="15">
    <w:abstractNumId w:val="15"/>
  </w:num>
  <w:num w:numId="16">
    <w:abstractNumId w:val="0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F"/>
    <w:rsid w:val="00021F05"/>
    <w:rsid w:val="00092449"/>
    <w:rsid w:val="00192DB0"/>
    <w:rsid w:val="001C636D"/>
    <w:rsid w:val="001E1BD9"/>
    <w:rsid w:val="002A367B"/>
    <w:rsid w:val="002C7E1A"/>
    <w:rsid w:val="002F18F7"/>
    <w:rsid w:val="003258EC"/>
    <w:rsid w:val="00391101"/>
    <w:rsid w:val="00522658"/>
    <w:rsid w:val="005679D8"/>
    <w:rsid w:val="00596F1F"/>
    <w:rsid w:val="005B456A"/>
    <w:rsid w:val="0067477D"/>
    <w:rsid w:val="0067518F"/>
    <w:rsid w:val="006F6ED1"/>
    <w:rsid w:val="00710E6D"/>
    <w:rsid w:val="007860DE"/>
    <w:rsid w:val="007E208A"/>
    <w:rsid w:val="00855EDC"/>
    <w:rsid w:val="00866BB7"/>
    <w:rsid w:val="008E7001"/>
    <w:rsid w:val="008F1DC6"/>
    <w:rsid w:val="00951476"/>
    <w:rsid w:val="00994F56"/>
    <w:rsid w:val="009C23CE"/>
    <w:rsid w:val="009D6557"/>
    <w:rsid w:val="009F12A9"/>
    <w:rsid w:val="00A2218D"/>
    <w:rsid w:val="00A6668C"/>
    <w:rsid w:val="00AA0718"/>
    <w:rsid w:val="00B47C11"/>
    <w:rsid w:val="00C04493"/>
    <w:rsid w:val="00C15D74"/>
    <w:rsid w:val="00C458F0"/>
    <w:rsid w:val="00CD7069"/>
    <w:rsid w:val="00D010F1"/>
    <w:rsid w:val="00E12752"/>
    <w:rsid w:val="00E45B3D"/>
    <w:rsid w:val="00ED0164"/>
    <w:rsid w:val="00F452FD"/>
    <w:rsid w:val="00F62CE6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1197"/>
  <w15:docId w15:val="{211F172F-7EAF-483C-B6B7-A3A6737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266"/>
    <w:pPr>
      <w:jc w:val="both"/>
    </w:pPr>
    <w:rPr>
      <w:rFonts w:ascii="Arial Nova" w:hAnsi="Arial Nova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7E1A"/>
    <w:pPr>
      <w:keepNext/>
      <w:spacing w:before="120"/>
      <w:jc w:val="center"/>
      <w:outlineLvl w:val="0"/>
    </w:pPr>
    <w:rPr>
      <w:b/>
      <w:lang w:val="fr-CH"/>
    </w:rPr>
  </w:style>
  <w:style w:type="paragraph" w:styleId="Heading2">
    <w:name w:val="heading 2"/>
    <w:basedOn w:val="Normal"/>
    <w:next w:val="Normal"/>
    <w:qFormat/>
    <w:rsid w:val="002C7E1A"/>
    <w:pPr>
      <w:keepNext/>
      <w:tabs>
        <w:tab w:val="left" w:pos="426"/>
        <w:tab w:val="left" w:pos="709"/>
        <w:tab w:val="left" w:pos="1701"/>
        <w:tab w:val="left" w:pos="4820"/>
        <w:tab w:val="left" w:pos="6096"/>
      </w:tabs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2C7E1A"/>
    <w:pPr>
      <w:keepNext/>
      <w:tabs>
        <w:tab w:val="left" w:pos="426"/>
        <w:tab w:val="left" w:pos="709"/>
        <w:tab w:val="left" w:pos="1418"/>
        <w:tab w:val="left" w:pos="1701"/>
        <w:tab w:val="left" w:pos="4820"/>
        <w:tab w:val="left" w:pos="6096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C7E1A"/>
    <w:pPr>
      <w:keepNext/>
      <w:spacing w:before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C7E1A"/>
    <w:pPr>
      <w:keepNext/>
      <w:outlineLvl w:val="4"/>
    </w:pPr>
  </w:style>
  <w:style w:type="paragraph" w:styleId="Heading6">
    <w:name w:val="heading 6"/>
    <w:basedOn w:val="Normal"/>
    <w:next w:val="Normal"/>
    <w:qFormat/>
    <w:rsid w:val="002C7E1A"/>
    <w:pPr>
      <w:keepNext/>
      <w:spacing w:before="240"/>
      <w:jc w:val="left"/>
      <w:outlineLvl w:val="5"/>
    </w:pPr>
    <w:rPr>
      <w:rFonts w:ascii="Arial" w:hAnsi="Arial"/>
      <w:b/>
      <w:bCs/>
      <w:u w:val="single"/>
    </w:rPr>
  </w:style>
  <w:style w:type="paragraph" w:styleId="Heading7">
    <w:name w:val="heading 7"/>
    <w:basedOn w:val="Normal"/>
    <w:next w:val="Normal"/>
    <w:qFormat/>
    <w:rsid w:val="002C7E1A"/>
    <w:pPr>
      <w:keepNext/>
      <w:jc w:val="left"/>
      <w:outlineLvl w:val="6"/>
    </w:pPr>
    <w:rPr>
      <w:rFonts w:ascii="Arial Narrow" w:hAnsi="Arial Narrow"/>
      <w:i/>
      <w:sz w:val="20"/>
    </w:rPr>
  </w:style>
  <w:style w:type="paragraph" w:styleId="Heading8">
    <w:name w:val="heading 8"/>
    <w:basedOn w:val="Normal"/>
    <w:next w:val="Normal"/>
    <w:qFormat/>
    <w:rsid w:val="002C7E1A"/>
    <w:pPr>
      <w:keepNext/>
      <w:spacing w:before="240"/>
      <w:ind w:left="1988" w:firstLine="284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C7E1A"/>
  </w:style>
  <w:style w:type="character" w:customStyle="1" w:styleId="a">
    <w:name w:val="Връзка към Интернет"/>
    <w:rsid w:val="002C7E1A"/>
    <w:rPr>
      <w:color w:val="0000FF"/>
      <w:u w:val="single"/>
    </w:rPr>
  </w:style>
  <w:style w:type="character" w:customStyle="1" w:styleId="a0">
    <w:name w:val="Горен колонтитул Знак"/>
    <w:qFormat/>
    <w:rsid w:val="00667BC5"/>
    <w:rPr>
      <w:sz w:val="24"/>
      <w:lang w:val="en-GB" w:eastAsia="en-US"/>
    </w:rPr>
  </w:style>
  <w:style w:type="character" w:customStyle="1" w:styleId="2">
    <w:name w:val="Основен текст 2 Знак"/>
    <w:qFormat/>
    <w:rsid w:val="00667BC5"/>
    <w:rPr>
      <w:sz w:val="24"/>
      <w:lang w:val="en-US" w:eastAsia="en-US"/>
    </w:rPr>
  </w:style>
  <w:style w:type="character" w:customStyle="1" w:styleId="a1">
    <w:name w:val="Водещи знаци"/>
    <w:qFormat/>
    <w:rsid w:val="002C7E1A"/>
    <w:rPr>
      <w:rFonts w:ascii="OpenSymbol" w:eastAsia="OpenSymbol" w:hAnsi="OpenSymbol" w:cs="OpenSymbol"/>
    </w:rPr>
  </w:style>
  <w:style w:type="character" w:customStyle="1" w:styleId="a2">
    <w:name w:val="Символи за номериране"/>
    <w:qFormat/>
    <w:rsid w:val="002C7E1A"/>
  </w:style>
  <w:style w:type="character" w:customStyle="1" w:styleId="a3">
    <w:name w:val="Знаци за бележки под линия"/>
    <w:qFormat/>
    <w:rsid w:val="002C7E1A"/>
  </w:style>
  <w:style w:type="character" w:customStyle="1" w:styleId="a4">
    <w:name w:val="Котва на бележка под линия"/>
    <w:rsid w:val="002C7E1A"/>
    <w:rPr>
      <w:vertAlign w:val="superscript"/>
    </w:rPr>
  </w:style>
  <w:style w:type="paragraph" w:styleId="Title">
    <w:name w:val="Title"/>
    <w:basedOn w:val="Normal"/>
    <w:next w:val="BodyText"/>
    <w:qFormat/>
    <w:rsid w:val="002C7E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C7E1A"/>
    <w:pPr>
      <w:jc w:val="left"/>
    </w:pPr>
    <w:rPr>
      <w:b/>
      <w:caps/>
      <w:sz w:val="40"/>
    </w:rPr>
  </w:style>
  <w:style w:type="paragraph" w:styleId="List">
    <w:name w:val="List"/>
    <w:basedOn w:val="Normal"/>
    <w:rsid w:val="002C7E1A"/>
    <w:pPr>
      <w:ind w:left="283" w:hanging="283"/>
    </w:pPr>
  </w:style>
  <w:style w:type="paragraph" w:styleId="Caption">
    <w:name w:val="caption"/>
    <w:basedOn w:val="Normal"/>
    <w:qFormat/>
    <w:rsid w:val="002C7E1A"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a5">
    <w:name w:val="Указател"/>
    <w:basedOn w:val="Normal"/>
    <w:qFormat/>
    <w:rsid w:val="002C7E1A"/>
    <w:pPr>
      <w:suppressLineNumbers/>
    </w:pPr>
    <w:rPr>
      <w:rFonts w:ascii="Calibri" w:hAnsi="Calibri" w:cs="Lucida Sans"/>
    </w:rPr>
  </w:style>
  <w:style w:type="paragraph" w:customStyle="1" w:styleId="a6">
    <w:name w:val="Колонтитули"/>
    <w:basedOn w:val="Normal"/>
    <w:qFormat/>
    <w:rsid w:val="002C7E1A"/>
  </w:style>
  <w:style w:type="paragraph" w:styleId="Header">
    <w:name w:val="header"/>
    <w:basedOn w:val="Normal"/>
    <w:rsid w:val="002C7E1A"/>
    <w:pPr>
      <w:tabs>
        <w:tab w:val="center" w:pos="4153"/>
        <w:tab w:val="right" w:pos="8306"/>
      </w:tabs>
    </w:pPr>
    <w:rPr>
      <w:lang w:val="en-GB"/>
    </w:rPr>
  </w:style>
  <w:style w:type="paragraph" w:styleId="BodyTextIndent">
    <w:name w:val="Body Text Indent"/>
    <w:basedOn w:val="Normal"/>
    <w:rsid w:val="002C7E1A"/>
    <w:pPr>
      <w:tabs>
        <w:tab w:val="left" w:pos="426"/>
        <w:tab w:val="left" w:pos="709"/>
        <w:tab w:val="left" w:pos="1418"/>
      </w:tabs>
      <w:ind w:left="1418"/>
    </w:pPr>
    <w:rPr>
      <w:sz w:val="22"/>
    </w:rPr>
  </w:style>
  <w:style w:type="paragraph" w:styleId="BodyTextIndent2">
    <w:name w:val="Body Text Indent 2"/>
    <w:basedOn w:val="Normal"/>
    <w:qFormat/>
    <w:rsid w:val="002C7E1A"/>
    <w:pPr>
      <w:ind w:left="1440" w:firstLine="720"/>
    </w:pPr>
  </w:style>
  <w:style w:type="paragraph" w:styleId="BodyTextIndent3">
    <w:name w:val="Body Text Indent 3"/>
    <w:basedOn w:val="Normal"/>
    <w:qFormat/>
    <w:rsid w:val="002C7E1A"/>
    <w:pPr>
      <w:tabs>
        <w:tab w:val="left" w:pos="709"/>
        <w:tab w:val="left" w:pos="1701"/>
      </w:tabs>
      <w:ind w:left="567"/>
    </w:pPr>
    <w:rPr>
      <w:spacing w:val="-4"/>
    </w:rPr>
  </w:style>
  <w:style w:type="paragraph" w:styleId="BodyText2">
    <w:name w:val="Body Text 2"/>
    <w:basedOn w:val="Normal"/>
    <w:qFormat/>
    <w:rsid w:val="002C7E1A"/>
  </w:style>
  <w:style w:type="paragraph" w:styleId="Footer">
    <w:name w:val="footer"/>
    <w:basedOn w:val="Normal"/>
    <w:rsid w:val="002C7E1A"/>
    <w:pPr>
      <w:tabs>
        <w:tab w:val="center" w:pos="4153"/>
        <w:tab w:val="right" w:pos="8306"/>
      </w:tabs>
    </w:pPr>
  </w:style>
  <w:style w:type="paragraph" w:customStyle="1" w:styleId="21">
    <w:name w:val="Списък 21"/>
    <w:basedOn w:val="List"/>
    <w:qFormat/>
    <w:rsid w:val="002C7E1A"/>
    <w:pPr>
      <w:widowControl w:val="0"/>
      <w:numPr>
        <w:numId w:val="1"/>
      </w:numPr>
      <w:spacing w:after="120"/>
      <w:ind w:left="283" w:hanging="283"/>
    </w:pPr>
  </w:style>
  <w:style w:type="paragraph" w:styleId="ListBullet3">
    <w:name w:val="List Bullet 3"/>
    <w:basedOn w:val="List"/>
    <w:qFormat/>
    <w:rsid w:val="002C7E1A"/>
    <w:pPr>
      <w:widowControl w:val="0"/>
      <w:numPr>
        <w:numId w:val="2"/>
      </w:numPr>
      <w:spacing w:after="120"/>
      <w:ind w:left="566" w:hanging="283"/>
    </w:pPr>
  </w:style>
  <w:style w:type="paragraph" w:styleId="BlockText">
    <w:name w:val="Block Text"/>
    <w:basedOn w:val="Normal"/>
    <w:qFormat/>
    <w:rsid w:val="00696FEE"/>
    <w:pPr>
      <w:pBdr>
        <w:top w:val="single" w:sz="6" w:space="1" w:color="000000"/>
      </w:pBdr>
      <w:ind w:left="851" w:right="851"/>
      <w:jc w:val="left"/>
    </w:pPr>
    <w:rPr>
      <w:rFonts w:ascii="Arial" w:hAnsi="Arial" w:cs="Arial"/>
      <w:b/>
      <w:i/>
      <w:lang w:val="bg-BG"/>
    </w:rPr>
  </w:style>
  <w:style w:type="paragraph" w:styleId="BalloonText">
    <w:name w:val="Balloon Text"/>
    <w:basedOn w:val="Normal"/>
    <w:semiHidden/>
    <w:qFormat/>
    <w:rsid w:val="0043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0AB"/>
    <w:pPr>
      <w:ind w:left="720"/>
      <w:contextualSpacing/>
    </w:pPr>
  </w:style>
  <w:style w:type="paragraph" w:styleId="FootnoteText">
    <w:name w:val="footnote text"/>
    <w:basedOn w:val="Normal"/>
    <w:rsid w:val="002C7E1A"/>
    <w:pPr>
      <w:suppressLineNumbers/>
      <w:ind w:left="339" w:hanging="339"/>
    </w:pPr>
    <w:rPr>
      <w:sz w:val="20"/>
    </w:rPr>
  </w:style>
  <w:style w:type="table" w:styleId="TableGrid">
    <w:name w:val="Table Grid"/>
    <w:basedOn w:val="TableNormal"/>
    <w:rsid w:val="0006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34D2-DFDC-4F63-83F8-4F0F312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Negovan Calculations</vt:lpstr>
    </vt:vector>
  </TitlesOfParts>
  <Manager>Ivan Geshanov</Manager>
  <Company>Astron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Evaluation V-VI cat</dc:title>
  <dc:subject/>
  <dc:creator>CKTK</dc:creator>
  <dc:description>Accepted by CKTK on meeting 21/05/19</dc:description>
  <cp:lastModifiedBy>Ivan Geshanov</cp:lastModifiedBy>
  <cp:revision>8</cp:revision>
  <cp:lastPrinted>2021-04-01T10:09:00Z</cp:lastPrinted>
  <dcterms:created xsi:type="dcterms:W3CDTF">2021-05-19T05:24:00Z</dcterms:created>
  <dcterms:modified xsi:type="dcterms:W3CDTF">2021-05-25T09:52:00Z</dcterms:modified>
  <dc:language>bg-BG</dc:language>
</cp:coreProperties>
</file>